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BCC39" w14:textId="69C549FC" w:rsidR="003C1951" w:rsidRPr="00FF1932" w:rsidRDefault="00E7312C" w:rsidP="003C1951">
      <w:pPr>
        <w:spacing w:after="0"/>
        <w:contextualSpacing/>
        <w:jc w:val="center"/>
        <w:rPr>
          <w:rFonts w:cs="Calibri"/>
          <w:b/>
          <w:sz w:val="24"/>
          <w:szCs w:val="24"/>
        </w:rPr>
      </w:pPr>
      <w:r w:rsidRPr="00FF1932">
        <w:rPr>
          <w:rFonts w:cs="Calibri"/>
          <w:b/>
          <w:sz w:val="24"/>
          <w:szCs w:val="24"/>
        </w:rPr>
        <w:t>Riadenie obchodn</w:t>
      </w:r>
      <w:r w:rsidR="00FF1932">
        <w:rPr>
          <w:rFonts w:cs="Calibri"/>
          <w:b/>
          <w:sz w:val="24"/>
          <w:szCs w:val="24"/>
        </w:rPr>
        <w:t>ý</w:t>
      </w:r>
      <w:r w:rsidRPr="00FF1932">
        <w:rPr>
          <w:rFonts w:cs="Calibri"/>
          <w:b/>
          <w:sz w:val="24"/>
          <w:szCs w:val="24"/>
        </w:rPr>
        <w:t>ch vz</w:t>
      </w:r>
      <w:r w:rsidR="00FF1932">
        <w:rPr>
          <w:rFonts w:cs="Calibri"/>
          <w:b/>
          <w:sz w:val="24"/>
          <w:szCs w:val="24"/>
        </w:rPr>
        <w:t>ť</w:t>
      </w:r>
      <w:r w:rsidRPr="00FF1932">
        <w:rPr>
          <w:rFonts w:cs="Calibri"/>
          <w:b/>
          <w:sz w:val="24"/>
          <w:szCs w:val="24"/>
        </w:rPr>
        <w:t>ahov a komunik</w:t>
      </w:r>
      <w:r w:rsidR="00FF1932">
        <w:rPr>
          <w:rFonts w:cs="Calibri"/>
          <w:b/>
          <w:sz w:val="24"/>
          <w:szCs w:val="24"/>
        </w:rPr>
        <w:t>á</w:t>
      </w:r>
      <w:r w:rsidRPr="00FF1932">
        <w:rPr>
          <w:rFonts w:cs="Calibri"/>
          <w:b/>
          <w:sz w:val="24"/>
          <w:szCs w:val="24"/>
        </w:rPr>
        <w:t>cia s</w:t>
      </w:r>
      <w:r w:rsidR="003C1951" w:rsidRPr="00FF1932">
        <w:rPr>
          <w:rFonts w:cs="Calibri"/>
          <w:b/>
          <w:sz w:val="24"/>
          <w:szCs w:val="24"/>
        </w:rPr>
        <w:t xml:space="preserve"> obchodnými </w:t>
      </w:r>
      <w:r w:rsidRPr="00FF1932">
        <w:rPr>
          <w:rFonts w:cs="Calibri"/>
          <w:b/>
          <w:sz w:val="24"/>
          <w:szCs w:val="24"/>
        </w:rPr>
        <w:t>partnermi</w:t>
      </w:r>
    </w:p>
    <w:p w14:paraId="6A616E80" w14:textId="77777777" w:rsidR="00E7312C" w:rsidRPr="00FF1932" w:rsidRDefault="00E7312C" w:rsidP="00FF1932">
      <w:pPr>
        <w:spacing w:after="0"/>
        <w:contextualSpacing/>
        <w:rPr>
          <w:rFonts w:cs="Calibri"/>
        </w:rPr>
      </w:pPr>
    </w:p>
    <w:p w14:paraId="56255E7A" w14:textId="77777777" w:rsidR="00CF74BD" w:rsidRPr="00FF1932" w:rsidRDefault="00CF74BD" w:rsidP="00CF74BD">
      <w:pPr>
        <w:spacing w:after="0"/>
        <w:contextualSpacing/>
        <w:jc w:val="both"/>
        <w:rPr>
          <w:rFonts w:cs="Calibri"/>
          <w:b/>
          <w:u w:val="single"/>
        </w:rPr>
      </w:pPr>
      <w:r w:rsidRPr="00FF1932">
        <w:rPr>
          <w:rFonts w:cs="Calibri"/>
          <w:b/>
          <w:bCs/>
          <w:u w:val="single"/>
        </w:rPr>
        <w:t>Účel</w:t>
      </w:r>
      <w:r w:rsidRPr="00FF1932">
        <w:rPr>
          <w:rFonts w:cs="Calibri"/>
          <w:b/>
          <w:u w:val="single"/>
        </w:rPr>
        <w:t xml:space="preserve"> spracúvania osobných údajov:</w:t>
      </w:r>
    </w:p>
    <w:p w14:paraId="72A659FD" w14:textId="77777777" w:rsidR="00CF74BD" w:rsidRPr="00FF1932" w:rsidRDefault="00CF74BD">
      <w:pPr>
        <w:pStyle w:val="Odsekzoznamu"/>
        <w:numPr>
          <w:ilvl w:val="0"/>
          <w:numId w:val="5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  <w:b/>
          <w:u w:val="single"/>
        </w:rPr>
      </w:pPr>
      <w:r w:rsidRPr="00FF1932">
        <w:rPr>
          <w:rFonts w:cs="Calibri"/>
        </w:rPr>
        <w:t>Oslovenie potenciálnych obchodných partnerov.</w:t>
      </w:r>
    </w:p>
    <w:p w14:paraId="72D73FC9" w14:textId="77777777" w:rsidR="00CF74BD" w:rsidRPr="00FF1932" w:rsidRDefault="00CF74BD">
      <w:pPr>
        <w:pStyle w:val="Odsekzoznamu"/>
        <w:numPr>
          <w:ilvl w:val="0"/>
          <w:numId w:val="5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Evidencia kontaktných údajov obchodných partnerov  a ich zamestnancov v systéme  prevádzkovateľa.</w:t>
      </w:r>
    </w:p>
    <w:p w14:paraId="46B6EC0B" w14:textId="77777777" w:rsidR="00CF74BD" w:rsidRPr="00FF1932" w:rsidRDefault="00CF74BD">
      <w:pPr>
        <w:pStyle w:val="Odsekzoznamu"/>
        <w:numPr>
          <w:ilvl w:val="0"/>
          <w:numId w:val="5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Manažment dopytov; komunikácia s dodávateľmi a odberateľmi.</w:t>
      </w:r>
    </w:p>
    <w:p w14:paraId="3C48D0DD" w14:textId="77777777" w:rsidR="00CF74BD" w:rsidRPr="00FF1932" w:rsidRDefault="00CF74BD" w:rsidP="00CF74BD">
      <w:pPr>
        <w:pStyle w:val="Odsekzoznamu"/>
        <w:spacing w:after="0"/>
        <w:ind w:left="360"/>
        <w:contextualSpacing/>
        <w:jc w:val="both"/>
        <w:rPr>
          <w:rFonts w:cs="Calibri"/>
        </w:rPr>
      </w:pPr>
    </w:p>
    <w:p w14:paraId="50817CBC" w14:textId="77777777" w:rsidR="00CF74BD" w:rsidRPr="00FF1932" w:rsidRDefault="00CF74BD" w:rsidP="00CF74BD">
      <w:pPr>
        <w:pStyle w:val="Normlnywebov"/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FF1932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FF1932">
        <w:rPr>
          <w:rFonts w:ascii="Calibri" w:hAnsi="Calibri" w:cs="Calibri"/>
          <w:sz w:val="22"/>
          <w:szCs w:val="22"/>
        </w:rPr>
        <w:t xml:space="preserve"> </w:t>
      </w:r>
    </w:p>
    <w:p w14:paraId="129B18F5" w14:textId="6496B640" w:rsidR="00CF74BD" w:rsidRPr="00FF1932" w:rsidRDefault="00CF74BD">
      <w:pPr>
        <w:pStyle w:val="Normlnywebov"/>
        <w:numPr>
          <w:ilvl w:val="0"/>
          <w:numId w:val="2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FF1932">
        <w:rPr>
          <w:rFonts w:ascii="Calibri" w:hAnsi="Calibri" w:cs="Calibri"/>
          <w:sz w:val="22"/>
          <w:szCs w:val="22"/>
        </w:rPr>
        <w:t>Kontaktné osoby alebo zamestnanci potenciáln</w:t>
      </w:r>
      <w:r w:rsidR="00A261CA" w:rsidRPr="00FF1932">
        <w:rPr>
          <w:rFonts w:ascii="Calibri" w:hAnsi="Calibri" w:cs="Calibri"/>
          <w:sz w:val="22"/>
          <w:szCs w:val="22"/>
        </w:rPr>
        <w:t>eho</w:t>
      </w:r>
      <w:r w:rsidRPr="00FF1932">
        <w:rPr>
          <w:rFonts w:ascii="Calibri" w:hAnsi="Calibri" w:cs="Calibri"/>
          <w:sz w:val="22"/>
          <w:szCs w:val="22"/>
        </w:rPr>
        <w:t xml:space="preserve"> obchodn</w:t>
      </w:r>
      <w:r w:rsidR="00A261CA" w:rsidRPr="00FF1932">
        <w:rPr>
          <w:rFonts w:ascii="Calibri" w:hAnsi="Calibri" w:cs="Calibri"/>
          <w:sz w:val="22"/>
          <w:szCs w:val="22"/>
        </w:rPr>
        <w:t>ého</w:t>
      </w:r>
      <w:r w:rsidRPr="00FF1932">
        <w:rPr>
          <w:rFonts w:ascii="Calibri" w:hAnsi="Calibri" w:cs="Calibri"/>
          <w:sz w:val="22"/>
          <w:szCs w:val="22"/>
        </w:rPr>
        <w:t xml:space="preserve"> partner</w:t>
      </w:r>
      <w:r w:rsidR="00A261CA" w:rsidRPr="00FF1932">
        <w:rPr>
          <w:rFonts w:ascii="Calibri" w:hAnsi="Calibri" w:cs="Calibri"/>
          <w:sz w:val="22"/>
          <w:szCs w:val="22"/>
        </w:rPr>
        <w:t>a</w:t>
      </w:r>
      <w:r w:rsidRPr="00FF1932">
        <w:rPr>
          <w:rFonts w:ascii="Calibri" w:hAnsi="Calibri" w:cs="Calibri"/>
          <w:sz w:val="22"/>
          <w:szCs w:val="22"/>
        </w:rPr>
        <w:t>.</w:t>
      </w:r>
    </w:p>
    <w:p w14:paraId="63192E9E" w14:textId="60D1C0A2" w:rsidR="00CF74BD" w:rsidRPr="00FF1932" w:rsidRDefault="00CF74BD">
      <w:pPr>
        <w:pStyle w:val="Normlnywebov"/>
        <w:numPr>
          <w:ilvl w:val="0"/>
          <w:numId w:val="2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FF1932">
        <w:rPr>
          <w:rFonts w:ascii="Calibri" w:hAnsi="Calibri" w:cs="Calibri"/>
          <w:sz w:val="22"/>
          <w:szCs w:val="22"/>
        </w:rPr>
        <w:t xml:space="preserve">Kontaktné osoby alebo zamestnanci </w:t>
      </w:r>
      <w:r w:rsidR="00A261CA" w:rsidRPr="00FF1932">
        <w:rPr>
          <w:rFonts w:ascii="Calibri" w:hAnsi="Calibri" w:cs="Calibri"/>
          <w:sz w:val="22"/>
          <w:szCs w:val="22"/>
        </w:rPr>
        <w:t>obchodného partnera.</w:t>
      </w:r>
    </w:p>
    <w:p w14:paraId="581E4567" w14:textId="77777777" w:rsidR="00CF74BD" w:rsidRPr="00FF1932" w:rsidRDefault="00CF74BD">
      <w:pPr>
        <w:pStyle w:val="Normlnywebov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FF1932">
        <w:rPr>
          <w:rFonts w:ascii="Calibri" w:hAnsi="Calibri" w:cs="Calibri"/>
          <w:sz w:val="22"/>
          <w:szCs w:val="22"/>
        </w:rPr>
        <w:t>Štatutárne orgány, zamestnanci alebo iné osoby oprávnené konať v mene obchodného partnera.</w:t>
      </w:r>
    </w:p>
    <w:p w14:paraId="1C5970BD" w14:textId="77777777" w:rsidR="00CF74BD" w:rsidRPr="00FF1932" w:rsidRDefault="00CF74BD" w:rsidP="00CF74BD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E46C0DA" w14:textId="77777777" w:rsidR="00CF74BD" w:rsidRPr="00FF1932" w:rsidRDefault="00CF74BD" w:rsidP="00CF74BD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FF1932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FF1932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6B613BE4" w14:textId="77777777" w:rsidR="00CF74BD" w:rsidRPr="00FF1932" w:rsidRDefault="00CF74BD" w:rsidP="00CF74BD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FF1932">
        <w:rPr>
          <w:rFonts w:ascii="Calibri" w:hAnsi="Calibri" w:cs="Calibri"/>
          <w:sz w:val="22"/>
          <w:szCs w:val="22"/>
        </w:rPr>
        <w:t>Bežné osobné údaje.</w:t>
      </w:r>
    </w:p>
    <w:p w14:paraId="0C438BB9" w14:textId="77777777" w:rsidR="00CF74BD" w:rsidRPr="00FF1932" w:rsidRDefault="00CF74BD" w:rsidP="00CF74BD">
      <w:pPr>
        <w:pStyle w:val="Predvolen"/>
        <w:spacing w:before="0" w:line="240" w:lineRule="auto"/>
        <w:contextualSpacing/>
        <w:rPr>
          <w:rFonts w:ascii="Calibri" w:hAnsi="Calibri" w:cs="Calibri"/>
          <w:sz w:val="22"/>
          <w:szCs w:val="22"/>
        </w:rPr>
      </w:pPr>
      <w:r w:rsidRPr="00FF1932">
        <w:rPr>
          <w:rFonts w:ascii="Calibri" w:hAnsi="Calibri" w:cs="Calibri"/>
          <w:sz w:val="22"/>
          <w:szCs w:val="22"/>
        </w:rPr>
        <w:t xml:space="preserve"> </w:t>
      </w:r>
    </w:p>
    <w:p w14:paraId="1653EF48" w14:textId="77777777" w:rsidR="00CF74BD" w:rsidRPr="00FF1932" w:rsidRDefault="00CF74BD" w:rsidP="00F03209">
      <w:pPr>
        <w:spacing w:after="0"/>
        <w:contextualSpacing/>
        <w:jc w:val="both"/>
        <w:rPr>
          <w:rFonts w:cs="Calibri"/>
          <w:b/>
          <w:color w:val="000000" w:themeColor="text1"/>
        </w:rPr>
      </w:pPr>
      <w:r w:rsidRPr="00FF1932">
        <w:rPr>
          <w:rFonts w:cs="Calibri"/>
          <w:b/>
          <w:color w:val="000000" w:themeColor="text1"/>
          <w:u w:val="single"/>
        </w:rPr>
        <w:t>Zoznam alebo rozsah osobných údajov</w:t>
      </w:r>
      <w:r w:rsidRPr="00FF1932">
        <w:rPr>
          <w:rFonts w:cs="Calibri"/>
          <w:b/>
          <w:color w:val="000000" w:themeColor="text1"/>
        </w:rPr>
        <w:t xml:space="preserve">: </w:t>
      </w:r>
    </w:p>
    <w:p w14:paraId="2D0F640A" w14:textId="77777777" w:rsidR="00CF74BD" w:rsidRPr="00FF1932" w:rsidRDefault="00CF74BD">
      <w:pPr>
        <w:pStyle w:val="Odsekzoznamu"/>
        <w:numPr>
          <w:ilvl w:val="0"/>
          <w:numId w:val="6"/>
        </w:numPr>
        <w:spacing w:after="0"/>
        <w:contextualSpacing/>
        <w:jc w:val="both"/>
        <w:rPr>
          <w:rFonts w:cs="Calibri"/>
        </w:rPr>
      </w:pPr>
      <w:r w:rsidRPr="00FF1932">
        <w:rPr>
          <w:rFonts w:cs="Calibri"/>
          <w:b/>
          <w:bCs/>
        </w:rPr>
        <w:t>Pre účely oslovenia potenciálnych obchodných partnerov:</w:t>
      </w:r>
      <w:r w:rsidRPr="00FF1932">
        <w:rPr>
          <w:rFonts w:cs="Calibri"/>
        </w:rPr>
        <w:t xml:space="preserve"> Názov organizácie, titul, meno a priezvisko, e-mailová adresa, telefónny kontakt.</w:t>
      </w:r>
    </w:p>
    <w:p w14:paraId="427DA707" w14:textId="77777777" w:rsidR="00CF74BD" w:rsidRPr="00FF1932" w:rsidRDefault="00CF74BD">
      <w:pPr>
        <w:pStyle w:val="Odsekzoznamu"/>
        <w:numPr>
          <w:ilvl w:val="0"/>
          <w:numId w:val="6"/>
        </w:numPr>
        <w:spacing w:after="0"/>
        <w:contextualSpacing/>
        <w:jc w:val="both"/>
        <w:rPr>
          <w:rFonts w:cs="Calibri"/>
        </w:rPr>
      </w:pPr>
      <w:r w:rsidRPr="00FF1932">
        <w:rPr>
          <w:rFonts w:cs="Calibri"/>
          <w:b/>
          <w:bCs/>
        </w:rPr>
        <w:t>Pre evidenciu kontaktných údajov obchodných partnerov a ich zamestnancov v systéme:</w:t>
      </w:r>
      <w:r w:rsidRPr="00FF1932">
        <w:rPr>
          <w:rFonts w:cs="Calibri"/>
        </w:rPr>
        <w:t xml:space="preserve"> Názov organizácie, titul, meno a priezvisko, e-mailová adresa, telefónny kontakt.</w:t>
      </w:r>
    </w:p>
    <w:p w14:paraId="697D97C0" w14:textId="77777777" w:rsidR="00CF74BD" w:rsidRPr="00FF1932" w:rsidRDefault="00CF74BD">
      <w:pPr>
        <w:pStyle w:val="Odsekzoznamu"/>
        <w:numPr>
          <w:ilvl w:val="0"/>
          <w:numId w:val="6"/>
        </w:numPr>
        <w:spacing w:after="0"/>
        <w:contextualSpacing/>
        <w:jc w:val="both"/>
        <w:rPr>
          <w:rFonts w:cs="Calibri"/>
        </w:rPr>
      </w:pPr>
      <w:r w:rsidRPr="00FF1932">
        <w:rPr>
          <w:rFonts w:cs="Calibri"/>
          <w:b/>
          <w:bCs/>
        </w:rPr>
        <w:t>Pre manažment dopytov a komunikáciu s dodávateľmi a odberateľmi:</w:t>
      </w:r>
      <w:r w:rsidRPr="00FF1932">
        <w:rPr>
          <w:rFonts w:cs="Calibri"/>
        </w:rPr>
        <w:t xml:space="preserve"> Názov organizácie, titul, meno a priezvisko, e-mailová adresa, telefónny kontakt.</w:t>
      </w:r>
    </w:p>
    <w:p w14:paraId="5D403586" w14:textId="77777777" w:rsidR="00CF74BD" w:rsidRPr="00FF1932" w:rsidRDefault="00CF74BD" w:rsidP="00F03209">
      <w:pPr>
        <w:spacing w:after="0"/>
        <w:contextualSpacing/>
        <w:jc w:val="both"/>
        <w:rPr>
          <w:rFonts w:cs="Calibri"/>
          <w:b/>
          <w:color w:val="000000" w:themeColor="text1"/>
        </w:rPr>
      </w:pPr>
    </w:p>
    <w:p w14:paraId="035243C1" w14:textId="77777777" w:rsidR="00CF74BD" w:rsidRPr="00FF1932" w:rsidRDefault="00CF74BD" w:rsidP="00CF74BD">
      <w:pPr>
        <w:contextualSpacing/>
        <w:jc w:val="both"/>
        <w:rPr>
          <w:rFonts w:cs="Calibri"/>
          <w:b/>
          <w:u w:val="single"/>
        </w:rPr>
      </w:pPr>
      <w:bookmarkStart w:id="0" w:name="_Hlk141261540"/>
      <w:r w:rsidRPr="00FF1932">
        <w:rPr>
          <w:rFonts w:cs="Calibri"/>
          <w:b/>
          <w:u w:val="single"/>
        </w:rPr>
        <w:t>Právny základ spracúvania osobných údajov:</w:t>
      </w:r>
    </w:p>
    <w:p w14:paraId="05FDF013" w14:textId="77777777" w:rsidR="00CF74BD" w:rsidRPr="00FF1932" w:rsidRDefault="00CF74BD" w:rsidP="00CF74BD">
      <w:pPr>
        <w:contextualSpacing/>
        <w:jc w:val="both"/>
        <w:rPr>
          <w:rFonts w:cs="Calibri"/>
          <w:b/>
          <w:bCs/>
        </w:rPr>
      </w:pPr>
      <w:r w:rsidRPr="00FF1932">
        <w:rPr>
          <w:rFonts w:cs="Calibri"/>
          <w:b/>
          <w:bCs/>
        </w:rPr>
        <w:t>Zákonnosť spracúvania osobných údajov:</w:t>
      </w:r>
    </w:p>
    <w:p w14:paraId="79EFBBC7" w14:textId="77777777" w:rsidR="00CF74BD" w:rsidRPr="00FF1932" w:rsidRDefault="00CF74BD" w:rsidP="00CF74BD">
      <w:pPr>
        <w:contextualSpacing/>
        <w:jc w:val="both"/>
        <w:rPr>
          <w:rFonts w:cs="Calibri"/>
        </w:rPr>
      </w:pPr>
      <w:r w:rsidRPr="00FF1932">
        <w:rPr>
          <w:rFonts w:cs="Calibri"/>
        </w:rPr>
        <w:t>Prevádzkovateľ spracúva osobné údaje na základe oprávneného záujmu podľa čl. 6 ods. 1 písm. f) GDPR. Tento oprávnený záujem spočíva v potrebe:</w:t>
      </w:r>
    </w:p>
    <w:p w14:paraId="7D03BEEF" w14:textId="77777777" w:rsidR="00CF74BD" w:rsidRPr="00FF1932" w:rsidRDefault="00CF74BD">
      <w:pPr>
        <w:numPr>
          <w:ilvl w:val="0"/>
          <w:numId w:val="7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zabezpečenia efektívnej komunikácie s obchodnými partnermi,</w:t>
      </w:r>
    </w:p>
    <w:p w14:paraId="13C0DF46" w14:textId="77777777" w:rsidR="00CF74BD" w:rsidRPr="00FF1932" w:rsidRDefault="00CF74BD">
      <w:pPr>
        <w:numPr>
          <w:ilvl w:val="0"/>
          <w:numId w:val="7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udržiavania a riadenia obchodných vzťahov,</w:t>
      </w:r>
    </w:p>
    <w:p w14:paraId="2A7AEC37" w14:textId="77777777" w:rsidR="00CF74BD" w:rsidRPr="00FF1932" w:rsidRDefault="00CF74BD">
      <w:pPr>
        <w:numPr>
          <w:ilvl w:val="0"/>
          <w:numId w:val="7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vedenia agendy a plnenia zmluvných záväzkov.</w:t>
      </w:r>
    </w:p>
    <w:p w14:paraId="48C4C6EE" w14:textId="5404B04B" w:rsidR="00CF74BD" w:rsidRPr="00FF1932" w:rsidRDefault="00CF74BD" w:rsidP="00CF74BD">
      <w:pPr>
        <w:contextualSpacing/>
        <w:jc w:val="both"/>
        <w:rPr>
          <w:rFonts w:cs="Calibri"/>
        </w:rPr>
      </w:pPr>
      <w:r w:rsidRPr="00FF1932">
        <w:rPr>
          <w:rFonts w:cs="Calibri"/>
        </w:rPr>
        <w:t xml:space="preserve">Spracúvanie osobných údajov je nevyhnutné </w:t>
      </w:r>
      <w:r w:rsidR="00E808B3" w:rsidRPr="00FF1932">
        <w:rPr>
          <w:rFonts w:cs="Calibri"/>
        </w:rPr>
        <w:t>a t</w:t>
      </w:r>
      <w:r w:rsidRPr="00FF1932">
        <w:rPr>
          <w:rFonts w:cs="Calibri"/>
        </w:rPr>
        <w:t>ento oprávnený záujem nie je nadradený základným právam a slobodám dotknutých osôb.</w:t>
      </w:r>
    </w:p>
    <w:p w14:paraId="40108735" w14:textId="77777777" w:rsidR="00CF74BD" w:rsidRPr="00FF1932" w:rsidRDefault="00CF74BD" w:rsidP="00CF74BD">
      <w:pPr>
        <w:contextualSpacing/>
        <w:jc w:val="both"/>
        <w:rPr>
          <w:rFonts w:cs="Calibri"/>
        </w:rPr>
      </w:pPr>
    </w:p>
    <w:p w14:paraId="551FC190" w14:textId="77777777" w:rsidR="00CF74BD" w:rsidRPr="00FF1932" w:rsidRDefault="00CF74BD" w:rsidP="00CF74BD">
      <w:pPr>
        <w:contextualSpacing/>
        <w:rPr>
          <w:rFonts w:cs="Calibri"/>
        </w:rPr>
      </w:pPr>
      <w:r w:rsidRPr="00FF1932">
        <w:rPr>
          <w:rFonts w:cs="Calibri"/>
          <w:b/>
          <w:bCs/>
        </w:rPr>
        <w:t>Zákonná povinnosť spracúvania osobných údajov:</w:t>
      </w:r>
      <w:r w:rsidRPr="00FF1932">
        <w:rPr>
          <w:rFonts w:cs="Calibri"/>
        </w:rPr>
        <w:br/>
        <w:t>Spracúvanie osobných údajov na základe osobitného právneho predpisu sa nevykonáva.</w:t>
      </w:r>
    </w:p>
    <w:p w14:paraId="3E518BD4" w14:textId="77777777" w:rsidR="00CF74BD" w:rsidRPr="00FF1932" w:rsidRDefault="00CF74BD" w:rsidP="00CF74BD">
      <w:pPr>
        <w:contextualSpacing/>
        <w:jc w:val="both"/>
        <w:rPr>
          <w:rFonts w:cs="Calibri"/>
          <w:b/>
          <w:u w:val="single"/>
        </w:rPr>
      </w:pPr>
    </w:p>
    <w:p w14:paraId="596E07AD" w14:textId="77777777" w:rsidR="00CF74BD" w:rsidRPr="00FF1932" w:rsidRDefault="00CF74BD" w:rsidP="00F03209">
      <w:pPr>
        <w:spacing w:after="0"/>
        <w:contextualSpacing/>
        <w:jc w:val="both"/>
        <w:rPr>
          <w:rFonts w:cs="Calibri"/>
          <w:b/>
          <w:u w:val="single"/>
        </w:rPr>
      </w:pPr>
      <w:r w:rsidRPr="00FF1932">
        <w:rPr>
          <w:rFonts w:cs="Calibri"/>
          <w:b/>
          <w:u w:val="single"/>
        </w:rPr>
        <w:t>Príjemcovia alebo kategórie príjemcov, ktorým budú osobné údaje poskytnuté:</w:t>
      </w:r>
    </w:p>
    <w:p w14:paraId="1AC6E299" w14:textId="77777777" w:rsidR="00E808B3" w:rsidRPr="00FF1932" w:rsidRDefault="00E808B3" w:rsidP="00E808B3">
      <w:pPr>
        <w:spacing w:after="0"/>
        <w:rPr>
          <w:rFonts w:cs="Calibri"/>
          <w:b/>
          <w:bCs/>
        </w:rPr>
      </w:pPr>
      <w:r w:rsidRPr="00FF1932">
        <w:rPr>
          <w:rStyle w:val="Vrazn"/>
          <w:rFonts w:cs="Calibri"/>
          <w:b w:val="0"/>
          <w:bCs w:val="0"/>
        </w:rPr>
        <w:t>Sprostredkovatelia podľa čl. 28 GDPR</w:t>
      </w:r>
      <w:r w:rsidRPr="00FF1932">
        <w:rPr>
          <w:rFonts w:cs="Calibri"/>
          <w:b/>
          <w:bCs/>
        </w:rPr>
        <w:t xml:space="preserve">: </w:t>
      </w:r>
    </w:p>
    <w:p w14:paraId="0A7FD4BD" w14:textId="54722E81" w:rsidR="00E808B3" w:rsidRPr="00FF1932" w:rsidRDefault="00E808B3">
      <w:pPr>
        <w:pStyle w:val="Odsekzoznamu"/>
        <w:numPr>
          <w:ilvl w:val="0"/>
          <w:numId w:val="9"/>
        </w:numPr>
        <w:spacing w:after="0"/>
        <w:rPr>
          <w:rFonts w:cs="Calibri"/>
          <w:b/>
          <w:bCs/>
        </w:rPr>
      </w:pPr>
      <w:r w:rsidRPr="00FF1932">
        <w:rPr>
          <w:rStyle w:val="Vrazn"/>
          <w:rFonts w:cs="Calibri"/>
          <w:b w:val="0"/>
          <w:bCs w:val="0"/>
        </w:rPr>
        <w:t>poskytovateľ webhostingu a platformy pre e-mailovú komunikáciu, automatické zálohovanie,</w:t>
      </w:r>
    </w:p>
    <w:p w14:paraId="405F2F89" w14:textId="0C51EECE" w:rsidR="005916A2" w:rsidRPr="00FF1932" w:rsidRDefault="00E808B3">
      <w:pPr>
        <w:pStyle w:val="Odsekzoznamu"/>
        <w:numPr>
          <w:ilvl w:val="0"/>
          <w:numId w:val="9"/>
        </w:numPr>
        <w:spacing w:after="0"/>
        <w:rPr>
          <w:rStyle w:val="Vrazn"/>
          <w:rFonts w:cs="Calibri"/>
        </w:rPr>
      </w:pPr>
      <w:r w:rsidRPr="00FF1932">
        <w:rPr>
          <w:rStyle w:val="Vrazn"/>
          <w:rFonts w:cs="Calibri"/>
          <w:b w:val="0"/>
          <w:bCs w:val="0"/>
        </w:rPr>
        <w:t>poskytovateľ IT služieb</w:t>
      </w:r>
      <w:r w:rsidR="003C1951" w:rsidRPr="00FF1932">
        <w:rPr>
          <w:rStyle w:val="Vrazn"/>
          <w:rFonts w:cs="Calibri"/>
          <w:b w:val="0"/>
          <w:bCs w:val="0"/>
        </w:rPr>
        <w:t>.</w:t>
      </w:r>
    </w:p>
    <w:p w14:paraId="5DA3B400" w14:textId="77777777" w:rsidR="00E808B3" w:rsidRPr="00FF1932" w:rsidRDefault="00E808B3" w:rsidP="00E808B3">
      <w:pPr>
        <w:suppressAutoHyphens w:val="0"/>
        <w:autoSpaceDN/>
        <w:spacing w:after="0"/>
        <w:contextualSpacing/>
        <w:jc w:val="both"/>
        <w:textAlignment w:val="auto"/>
        <w:rPr>
          <w:rFonts w:cs="Calibri"/>
          <w:b/>
          <w:bCs/>
        </w:rPr>
      </w:pPr>
    </w:p>
    <w:p w14:paraId="2BEB06DE" w14:textId="77777777" w:rsidR="00FF1932" w:rsidRDefault="005916A2" w:rsidP="005916A2">
      <w:pPr>
        <w:spacing w:after="0"/>
        <w:contextualSpacing/>
        <w:jc w:val="both"/>
        <w:rPr>
          <w:rFonts w:cs="Calibri"/>
        </w:rPr>
      </w:pPr>
      <w:bookmarkStart w:id="1" w:name="_Hlk164178875"/>
      <w:r w:rsidRPr="00FF1932">
        <w:rPr>
          <w:rFonts w:cs="Calibri"/>
          <w:b/>
          <w:bCs/>
          <w:u w:val="single"/>
        </w:rPr>
        <w:t xml:space="preserve">Iný oprávnený subjekt: </w:t>
      </w:r>
      <w:r w:rsidRPr="00FF1932">
        <w:rPr>
          <w:rFonts w:cs="Calibri"/>
        </w:rPr>
        <w:t xml:space="preserve"> </w:t>
      </w:r>
    </w:p>
    <w:p w14:paraId="4E95F144" w14:textId="50B431E5" w:rsidR="005916A2" w:rsidRPr="00FF1932" w:rsidRDefault="005916A2" w:rsidP="005916A2">
      <w:pPr>
        <w:spacing w:after="0"/>
        <w:contextualSpacing/>
        <w:jc w:val="both"/>
        <w:rPr>
          <w:rFonts w:cs="Calibri"/>
        </w:rPr>
      </w:pPr>
      <w:r w:rsidRPr="00FF1932">
        <w:rPr>
          <w:rFonts w:cs="Calibri"/>
        </w:rPr>
        <w:t>Oprávnené subjekty podľa § 13 ods. 1 písm. c) zákona č. 18/2018 Z. z. o ochrane osobných údajov a GDPR zahŕňajú:</w:t>
      </w:r>
    </w:p>
    <w:p w14:paraId="69559957" w14:textId="77777777" w:rsidR="005916A2" w:rsidRPr="00FF1932" w:rsidRDefault="005916A2">
      <w:pPr>
        <w:pStyle w:val="Odsekzoznamu"/>
        <w:numPr>
          <w:ilvl w:val="0"/>
          <w:numId w:val="3"/>
        </w:numPr>
        <w:spacing w:after="0"/>
        <w:contextualSpacing/>
        <w:jc w:val="both"/>
        <w:rPr>
          <w:rFonts w:cs="Calibri"/>
        </w:rPr>
      </w:pPr>
      <w:r w:rsidRPr="00FF1932">
        <w:rPr>
          <w:rFonts w:cs="Calibri"/>
          <w:b/>
          <w:bCs/>
        </w:rPr>
        <w:t>Súdy a orgány činné v trestnom konaní:</w:t>
      </w:r>
      <w:r w:rsidRPr="00FF1932">
        <w:rPr>
          <w:rFonts w:cs="Calibri"/>
        </w:rPr>
        <w:t xml:space="preserve"> Na základe zákona č. 160/2015 Z. z. Civilný sporový poriadok a zákona č. 301/2005 Z. z. Trestný poriadok v znení neskorších predpisov.</w:t>
      </w:r>
    </w:p>
    <w:p w14:paraId="13E87E11" w14:textId="77777777" w:rsidR="005916A2" w:rsidRPr="00FF1932" w:rsidRDefault="005916A2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FF1932">
        <w:rPr>
          <w:rFonts w:cs="Calibri"/>
          <w:b/>
          <w:bCs/>
        </w:rPr>
        <w:t>Úrad na ochranu osobných údajov:</w:t>
      </w:r>
      <w:r w:rsidRPr="00FF1932">
        <w:rPr>
          <w:rFonts w:cs="Calibri"/>
        </w:rPr>
        <w:t xml:space="preserve"> Na základe zákona č. 18/2018 Z. z. o ochrane osobných údajov a o zmene a doplnení niektorých zákonov.</w:t>
      </w:r>
    </w:p>
    <w:p w14:paraId="59391563" w14:textId="77777777" w:rsidR="005916A2" w:rsidRPr="00FF1932" w:rsidRDefault="005916A2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FF1932">
        <w:rPr>
          <w:rFonts w:cs="Calibri"/>
          <w:b/>
          <w:bCs/>
        </w:rPr>
        <w:t>Colný úrad, Finančná správa a iné oprávnené orgány:</w:t>
      </w:r>
      <w:r w:rsidRPr="00FF1932">
        <w:rPr>
          <w:rFonts w:cs="Calibri"/>
        </w:rPr>
        <w:t xml:space="preserve"> Na účely plnenia daňových a colných povinností.</w:t>
      </w:r>
    </w:p>
    <w:p w14:paraId="7DF64E2E" w14:textId="77777777" w:rsidR="005916A2" w:rsidRPr="00FF1932" w:rsidRDefault="005916A2">
      <w:pPr>
        <w:numPr>
          <w:ilvl w:val="0"/>
          <w:numId w:val="4"/>
        </w:numPr>
        <w:tabs>
          <w:tab w:val="num" w:pos="720"/>
        </w:tabs>
        <w:spacing w:after="0"/>
        <w:contextualSpacing/>
        <w:jc w:val="both"/>
        <w:rPr>
          <w:rFonts w:cs="Calibri"/>
        </w:rPr>
      </w:pPr>
      <w:r w:rsidRPr="00FF1932">
        <w:rPr>
          <w:rFonts w:cs="Calibri"/>
          <w:b/>
          <w:bCs/>
        </w:rPr>
        <w:lastRenderedPageBreak/>
        <w:t>Slovenská obchodná inšpekcia (SOI):</w:t>
      </w:r>
      <w:r w:rsidRPr="00FF1932">
        <w:rPr>
          <w:rFonts w:cs="Calibri"/>
        </w:rPr>
        <w:t xml:space="preserve"> Na základe zákona č. 128/2002 Z. z. o štátnej kontrole vnútorného trhu.</w:t>
      </w:r>
    </w:p>
    <w:p w14:paraId="51F39A84" w14:textId="62F2EF24" w:rsidR="005916A2" w:rsidRPr="00FF1932" w:rsidRDefault="005916A2">
      <w:pPr>
        <w:numPr>
          <w:ilvl w:val="0"/>
          <w:numId w:val="4"/>
        </w:numPr>
        <w:tabs>
          <w:tab w:val="num" w:pos="720"/>
        </w:tabs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  <w:b/>
          <w:bCs/>
        </w:rPr>
        <w:t>Iné zákonom oprávnené subjekty:</w:t>
      </w:r>
      <w:r w:rsidRPr="00FF1932">
        <w:rPr>
          <w:rFonts w:cs="Calibri"/>
        </w:rPr>
        <w:t xml:space="preserve"> Daňové úrady, kontrolné a dozorné orgány.</w:t>
      </w:r>
    </w:p>
    <w:p w14:paraId="097BE183" w14:textId="77777777" w:rsidR="00945BF0" w:rsidRPr="00FF1932" w:rsidRDefault="00945BF0" w:rsidP="00945BF0">
      <w:pPr>
        <w:ind w:left="360"/>
        <w:contextualSpacing/>
        <w:jc w:val="both"/>
        <w:rPr>
          <w:rFonts w:cs="Calibri"/>
        </w:rPr>
      </w:pPr>
    </w:p>
    <w:bookmarkEnd w:id="1"/>
    <w:p w14:paraId="4251C840" w14:textId="25A0E373" w:rsidR="00A71D62" w:rsidRPr="00FF1932" w:rsidRDefault="00A71D62" w:rsidP="00A71D62">
      <w:pPr>
        <w:contextualSpacing/>
        <w:rPr>
          <w:rFonts w:cs="Calibri"/>
          <w:bCs/>
        </w:rPr>
      </w:pPr>
      <w:r w:rsidRPr="00FF1932">
        <w:rPr>
          <w:rFonts w:cs="Calibri"/>
          <w:b/>
          <w:bCs/>
          <w:u w:val="single"/>
        </w:rPr>
        <w:t>Prenos do tretích krajín:</w:t>
      </w:r>
      <w:r w:rsidRPr="00FF1932">
        <w:rPr>
          <w:rFonts w:cs="Calibri"/>
          <w:bCs/>
        </w:rPr>
        <w:t xml:space="preserve"> Osobné údaje nie sú poskytované do tretích krajín.</w:t>
      </w:r>
    </w:p>
    <w:p w14:paraId="1A560F61" w14:textId="77777777" w:rsidR="00A71D62" w:rsidRPr="00FF1932" w:rsidRDefault="00A71D62" w:rsidP="00A71D62">
      <w:pPr>
        <w:contextualSpacing/>
        <w:rPr>
          <w:rFonts w:cs="Calibri"/>
          <w:bCs/>
        </w:rPr>
      </w:pPr>
    </w:p>
    <w:p w14:paraId="567C17F7" w14:textId="77777777" w:rsidR="00A71D62" w:rsidRPr="00FF1932" w:rsidRDefault="00A71D62" w:rsidP="00A71D62">
      <w:pPr>
        <w:contextualSpacing/>
        <w:rPr>
          <w:rFonts w:cs="Calibri"/>
          <w:bCs/>
        </w:rPr>
      </w:pPr>
      <w:r w:rsidRPr="00FF1932">
        <w:rPr>
          <w:rFonts w:cs="Calibri"/>
          <w:b/>
          <w:bCs/>
          <w:u w:val="single"/>
        </w:rPr>
        <w:t>Prenos do medzinárodných organizácií:</w:t>
      </w:r>
      <w:r w:rsidRPr="00FF1932">
        <w:rPr>
          <w:rFonts w:cs="Calibri"/>
          <w:bCs/>
        </w:rPr>
        <w:t xml:space="preserve"> Osobné údaje nie sú poskytované do medzinárodných organizácií.</w:t>
      </w:r>
    </w:p>
    <w:p w14:paraId="71B03AF7" w14:textId="77777777" w:rsidR="00A71D62" w:rsidRPr="00FF1932" w:rsidRDefault="00A71D62" w:rsidP="00A71D62">
      <w:pPr>
        <w:contextualSpacing/>
        <w:rPr>
          <w:rFonts w:cs="Calibri"/>
        </w:rPr>
      </w:pPr>
    </w:p>
    <w:p w14:paraId="10D30693" w14:textId="77777777" w:rsidR="00A71D62" w:rsidRPr="00FF1932" w:rsidRDefault="00A71D62" w:rsidP="00A71D62">
      <w:pPr>
        <w:spacing w:after="0"/>
        <w:rPr>
          <w:rFonts w:cs="Calibri"/>
          <w:color w:val="000000" w:themeColor="text1"/>
        </w:rPr>
      </w:pPr>
      <w:r w:rsidRPr="00FF1932">
        <w:rPr>
          <w:rFonts w:cs="Calibri"/>
          <w:b/>
          <w:bCs/>
          <w:color w:val="000000" w:themeColor="text1"/>
          <w:u w:val="single"/>
        </w:rPr>
        <w:t>Zverejňovanie osobných údajov:</w:t>
      </w:r>
      <w:r w:rsidRPr="00FF1932">
        <w:rPr>
          <w:rFonts w:cs="Calibri"/>
          <w:color w:val="000000" w:themeColor="text1"/>
        </w:rPr>
        <w:t xml:space="preserve"> </w:t>
      </w:r>
    </w:p>
    <w:p w14:paraId="0AAFFE29" w14:textId="77777777" w:rsidR="00A71D62" w:rsidRPr="00FF1932" w:rsidRDefault="00A71D62" w:rsidP="00A71D62">
      <w:pPr>
        <w:spacing w:after="0"/>
        <w:rPr>
          <w:rFonts w:cs="Calibri"/>
          <w:color w:val="000000" w:themeColor="text1"/>
        </w:rPr>
      </w:pPr>
      <w:r w:rsidRPr="00FF1932">
        <w:rPr>
          <w:rFonts w:cs="Calibri"/>
          <w:color w:val="000000" w:themeColor="text1"/>
        </w:rPr>
        <w:t>Prevádzkovateľ osobné údaje nezverejňuje.</w:t>
      </w:r>
    </w:p>
    <w:p w14:paraId="19184236" w14:textId="421E7AF1" w:rsidR="00CF74BD" w:rsidRPr="00FF1932" w:rsidRDefault="00CF74BD" w:rsidP="00F03209">
      <w:pPr>
        <w:contextualSpacing/>
        <w:jc w:val="both"/>
        <w:rPr>
          <w:rFonts w:cs="Calibri"/>
        </w:rPr>
      </w:pPr>
    </w:p>
    <w:p w14:paraId="52B0E3AA" w14:textId="77777777" w:rsidR="00CF74BD" w:rsidRPr="00FF1932" w:rsidRDefault="00CF74BD" w:rsidP="00F03209">
      <w:pPr>
        <w:spacing w:after="0"/>
        <w:contextualSpacing/>
        <w:rPr>
          <w:rFonts w:cs="Calibri"/>
          <w:b/>
          <w:u w:val="single"/>
        </w:rPr>
      </w:pPr>
      <w:r w:rsidRPr="00FF1932">
        <w:rPr>
          <w:rFonts w:cs="Calibri"/>
          <w:b/>
          <w:u w:val="single"/>
        </w:rPr>
        <w:t>Doba uchovávania / kritérium jej určenia:</w:t>
      </w:r>
    </w:p>
    <w:p w14:paraId="671AC6A0" w14:textId="77777777" w:rsidR="00CF74BD" w:rsidRPr="00FF1932" w:rsidRDefault="00CF74BD">
      <w:pPr>
        <w:pStyle w:val="Odsekzoznamu"/>
        <w:numPr>
          <w:ilvl w:val="0"/>
          <w:numId w:val="8"/>
        </w:numPr>
        <w:spacing w:after="0"/>
        <w:contextualSpacing/>
        <w:jc w:val="both"/>
        <w:rPr>
          <w:rFonts w:cs="Calibri"/>
        </w:rPr>
      </w:pPr>
      <w:r w:rsidRPr="00FF1932">
        <w:rPr>
          <w:rStyle w:val="Vrazn"/>
          <w:rFonts w:cs="Calibri"/>
        </w:rPr>
        <w:t xml:space="preserve">Pre účely oslovenia potenciálnych obchodných partnerov: </w:t>
      </w:r>
      <w:r w:rsidRPr="00FF1932">
        <w:rPr>
          <w:rFonts w:cs="Calibri"/>
        </w:rPr>
        <w:t xml:space="preserve"> Do naplnenia účelu spracúvania.</w:t>
      </w:r>
    </w:p>
    <w:p w14:paraId="0942C81D" w14:textId="77777777" w:rsidR="00CF74BD" w:rsidRPr="00FF1932" w:rsidRDefault="00CF74BD">
      <w:pPr>
        <w:pStyle w:val="Odsekzoznamu"/>
        <w:numPr>
          <w:ilvl w:val="0"/>
          <w:numId w:val="8"/>
        </w:numPr>
        <w:spacing w:after="0"/>
        <w:contextualSpacing/>
        <w:jc w:val="both"/>
        <w:rPr>
          <w:rFonts w:cs="Calibri"/>
        </w:rPr>
      </w:pPr>
      <w:r w:rsidRPr="00FF1932">
        <w:rPr>
          <w:rStyle w:val="Vrazn"/>
          <w:rFonts w:cs="Calibri"/>
        </w:rPr>
        <w:t xml:space="preserve">Pre evidenciu kontaktných údajov obchodných partnerov a ich zamestnancov v systéme: </w:t>
      </w:r>
      <w:r w:rsidRPr="00FF1932">
        <w:rPr>
          <w:rFonts w:cs="Calibri"/>
        </w:rPr>
        <w:t>Po dobu trvania zmluvného vzťahu a ďalších 5 rokov od jeho ukončenia.</w:t>
      </w:r>
    </w:p>
    <w:p w14:paraId="6203A7CC" w14:textId="77777777" w:rsidR="00CF74BD" w:rsidRPr="00FF1932" w:rsidRDefault="00CF74BD">
      <w:pPr>
        <w:pStyle w:val="Odsekzoznamu"/>
        <w:numPr>
          <w:ilvl w:val="0"/>
          <w:numId w:val="8"/>
        </w:numPr>
        <w:spacing w:after="0"/>
        <w:contextualSpacing/>
        <w:jc w:val="both"/>
        <w:rPr>
          <w:rFonts w:cs="Calibri"/>
        </w:rPr>
      </w:pPr>
      <w:r w:rsidRPr="00FF1932">
        <w:rPr>
          <w:rStyle w:val="Vrazn"/>
          <w:rFonts w:cs="Calibri"/>
        </w:rPr>
        <w:t xml:space="preserve">Pre manažment dopytov a komunikáciu s dodávateľmi a odberateľmi: </w:t>
      </w:r>
      <w:r w:rsidRPr="00FF1932">
        <w:rPr>
          <w:rFonts w:cs="Calibri"/>
        </w:rPr>
        <w:t>Po dobu trvania zmluvného vzťahu.</w:t>
      </w:r>
    </w:p>
    <w:p w14:paraId="2D0AAE0D" w14:textId="77777777" w:rsidR="00CF74BD" w:rsidRPr="00FF1932" w:rsidRDefault="00CF74BD" w:rsidP="00CF74BD">
      <w:pPr>
        <w:contextualSpacing/>
        <w:jc w:val="both"/>
        <w:rPr>
          <w:rFonts w:cs="Calibri"/>
        </w:rPr>
      </w:pPr>
    </w:p>
    <w:bookmarkEnd w:id="0"/>
    <w:p w14:paraId="0DC4069C" w14:textId="77777777" w:rsidR="00CF74BD" w:rsidRPr="00FF1932" w:rsidRDefault="00CF74BD" w:rsidP="00CF74BD">
      <w:pPr>
        <w:contextualSpacing/>
        <w:jc w:val="both"/>
        <w:rPr>
          <w:rFonts w:cs="Calibri"/>
          <w:b/>
          <w:bCs/>
          <w:u w:val="single"/>
        </w:rPr>
      </w:pPr>
      <w:r w:rsidRPr="00FF1932">
        <w:rPr>
          <w:rFonts w:cs="Calibri"/>
          <w:b/>
          <w:bCs/>
          <w:u w:val="single"/>
        </w:rPr>
        <w:t>Prevádzkovateľ sa zaväzuje dodržiavať zásady spracúvania osobných údajov, ktoré zahŕňajú:</w:t>
      </w:r>
    </w:p>
    <w:p w14:paraId="343E5900" w14:textId="77777777" w:rsidR="00CF74BD" w:rsidRPr="00FF1932" w:rsidRDefault="00CF74BD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56E93608" w14:textId="77777777" w:rsidR="00CF74BD" w:rsidRPr="00FF1932" w:rsidRDefault="00CF74BD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4BCAB35D" w14:textId="77777777" w:rsidR="00CF74BD" w:rsidRPr="00FF1932" w:rsidRDefault="00CF74BD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3A4FC430" w14:textId="77777777" w:rsidR="00CF74BD" w:rsidRPr="00FF1932" w:rsidRDefault="00CF74BD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Osobné údaje budú spracúvané len na vymedzený a oprávnený účel a nebudú ďalej spracúvané spôsobom nezlučiteľným s týmto účelom.</w:t>
      </w:r>
    </w:p>
    <w:p w14:paraId="21263144" w14:textId="77777777" w:rsidR="00CF74BD" w:rsidRPr="00FF1932" w:rsidRDefault="00CF74BD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Osobné údaje musia byť správne a aktualizované. Prevádzkovateľ zabezpečí opravu nesprávnych údajov bezodkladne po tom, čo sa o nesprávnosti dozvie.</w:t>
      </w:r>
    </w:p>
    <w:p w14:paraId="513CD0A6" w14:textId="77777777" w:rsidR="00CF74BD" w:rsidRPr="00FF1932" w:rsidRDefault="00CF74BD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Osobné údaje budú chránené pred neoprávneným prístupom, spracovaním, zničením alebo stratou. Prevádzkovateľ je povinný nahlásiť závažné incidenty príslušnému úradu.</w:t>
      </w:r>
    </w:p>
    <w:p w14:paraId="251D4D11" w14:textId="77777777" w:rsidR="00CF74BD" w:rsidRPr="00FF1932" w:rsidRDefault="00CF74BD">
      <w:pPr>
        <w:pStyle w:val="Odsekzoznamu"/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Prevádzkovateľ vedie záznamy o činnostiach spracúvania osobných údajov v súlade s čl. 30 GDPR, aby mohol preukázať súlad so zásadami ochrany osobných údajov.</w:t>
      </w:r>
    </w:p>
    <w:p w14:paraId="70225A11" w14:textId="77777777" w:rsidR="00CF74BD" w:rsidRPr="00FF1932" w:rsidRDefault="00CF74BD">
      <w:pPr>
        <w:numPr>
          <w:ilvl w:val="0"/>
          <w:numId w:val="1"/>
        </w:numPr>
        <w:suppressAutoHyphens w:val="0"/>
        <w:autoSpaceDN/>
        <w:spacing w:after="0"/>
        <w:contextualSpacing/>
        <w:jc w:val="both"/>
        <w:textAlignment w:val="auto"/>
        <w:rPr>
          <w:rFonts w:cs="Calibri"/>
        </w:rPr>
      </w:pPr>
      <w:r w:rsidRPr="00FF1932">
        <w:rPr>
          <w:rFonts w:cs="Calibri"/>
        </w:rPr>
        <w:t>Prevádzkovateľ je zodpovedný za dodržiavanie zásad spracúvania osobných údajov a musí byť schopný preukázať súlad s týmito zásadami na požiadanie úradu.</w:t>
      </w:r>
    </w:p>
    <w:p w14:paraId="70E636A8" w14:textId="77777777" w:rsidR="00CF74BD" w:rsidRPr="00FF1932" w:rsidRDefault="00CF74BD" w:rsidP="00CF74BD">
      <w:pPr>
        <w:contextualSpacing/>
        <w:jc w:val="both"/>
        <w:rPr>
          <w:rFonts w:cs="Calibri"/>
          <w:b/>
          <w:bCs/>
          <w:u w:val="single"/>
        </w:rPr>
      </w:pPr>
    </w:p>
    <w:p w14:paraId="4ACBCE3B" w14:textId="77777777" w:rsidR="00CF74BD" w:rsidRPr="00FF1932" w:rsidRDefault="00CF74BD" w:rsidP="00CF74BD">
      <w:pPr>
        <w:contextualSpacing/>
        <w:jc w:val="both"/>
        <w:rPr>
          <w:rFonts w:cs="Calibri"/>
          <w:b/>
          <w:bCs/>
          <w:u w:val="single"/>
        </w:rPr>
      </w:pPr>
      <w:r w:rsidRPr="00FF1932">
        <w:rPr>
          <w:rFonts w:cs="Calibri"/>
          <w:b/>
          <w:bCs/>
          <w:u w:val="single"/>
        </w:rPr>
        <w:t>Technické a organizačné bezpečnostné opatrenia:</w:t>
      </w:r>
    </w:p>
    <w:p w14:paraId="07B38960" w14:textId="77777777" w:rsidR="00CF74BD" w:rsidRPr="00FF1932" w:rsidRDefault="00CF74BD" w:rsidP="00CF74BD">
      <w:pPr>
        <w:contextualSpacing/>
        <w:jc w:val="both"/>
        <w:rPr>
          <w:rFonts w:cs="Calibri"/>
        </w:rPr>
      </w:pPr>
      <w:r w:rsidRPr="00FF1932">
        <w:rPr>
          <w:rFonts w:cs="Calibri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0DA9D67C" w14:textId="77777777" w:rsidR="00CF74BD" w:rsidRPr="00FF1932" w:rsidRDefault="00CF74BD" w:rsidP="00CF74BD">
      <w:pPr>
        <w:contextualSpacing/>
        <w:jc w:val="both"/>
        <w:rPr>
          <w:rFonts w:cs="Calibri"/>
        </w:rPr>
      </w:pPr>
    </w:p>
    <w:p w14:paraId="479605C6" w14:textId="77777777" w:rsidR="00CF74BD" w:rsidRPr="00FF1932" w:rsidRDefault="00CF74BD" w:rsidP="00CF74BD">
      <w:pPr>
        <w:contextualSpacing/>
        <w:jc w:val="both"/>
        <w:rPr>
          <w:rFonts w:cs="Calibri"/>
          <w:b/>
          <w:bCs/>
          <w:u w:val="single"/>
        </w:rPr>
      </w:pPr>
      <w:r w:rsidRPr="00FF1932">
        <w:rPr>
          <w:rFonts w:cs="Calibri"/>
          <w:b/>
          <w:bCs/>
          <w:u w:val="single"/>
        </w:rPr>
        <w:t>Poučenie o forme požiadavky na poskytnutie osobných údajov od dotknutých osôb:</w:t>
      </w:r>
    </w:p>
    <w:p w14:paraId="616855A5" w14:textId="77777777" w:rsidR="00CF74BD" w:rsidRPr="00FF1932" w:rsidRDefault="00CF74BD" w:rsidP="00CF74BD">
      <w:pPr>
        <w:contextualSpacing/>
        <w:jc w:val="both"/>
        <w:rPr>
          <w:rFonts w:cs="Calibri"/>
        </w:rPr>
      </w:pPr>
      <w:r w:rsidRPr="00FF1932">
        <w:rPr>
          <w:rFonts w:cs="Calibri"/>
        </w:rPr>
        <w:lastRenderedPageBreak/>
        <w:t>Poskytovanie osobných údajov je potrebné na základe oprávneného záujmu prevádzkovateľa. Ak dotknutá osoba neposkytne požadované údaje, môže to viesť k nemožnosti nadviazania alebo udržiavania obchodného vzťahu, uzatvorenia zmluvy alebo riadneho plnenia zmluvných záväzkov.</w:t>
      </w:r>
    </w:p>
    <w:p w14:paraId="7AAA772D" w14:textId="77777777" w:rsidR="00CF74BD" w:rsidRPr="00FF1932" w:rsidRDefault="00CF74BD" w:rsidP="00CF74BD">
      <w:pPr>
        <w:contextualSpacing/>
        <w:jc w:val="both"/>
        <w:rPr>
          <w:rFonts w:cs="Calibri"/>
          <w:b/>
          <w:bCs/>
          <w:u w:val="single"/>
        </w:rPr>
      </w:pPr>
    </w:p>
    <w:p w14:paraId="78AAEA30" w14:textId="77777777" w:rsidR="00CF74BD" w:rsidRPr="00FF1932" w:rsidRDefault="00CF74BD" w:rsidP="00CF74BD">
      <w:pPr>
        <w:contextualSpacing/>
        <w:jc w:val="both"/>
        <w:rPr>
          <w:rFonts w:cs="Calibri"/>
          <w:u w:val="single"/>
        </w:rPr>
      </w:pPr>
      <w:r w:rsidRPr="00FF1932">
        <w:rPr>
          <w:rFonts w:cs="Calibri"/>
          <w:b/>
          <w:u w:val="single"/>
        </w:rPr>
        <w:t>Informácie o  existencii automatizovaného individuálneho rozhodovania vrátane profilovania:</w:t>
      </w:r>
      <w:r w:rsidRPr="00FF1932">
        <w:rPr>
          <w:rFonts w:cs="Calibri"/>
          <w:u w:val="single"/>
        </w:rPr>
        <w:t xml:space="preserve"> </w:t>
      </w:r>
    </w:p>
    <w:p w14:paraId="4FE7228E" w14:textId="77777777" w:rsidR="00CF74BD" w:rsidRPr="00FF1932" w:rsidRDefault="00CF74BD" w:rsidP="00CF74BD">
      <w:pPr>
        <w:contextualSpacing/>
        <w:jc w:val="both"/>
        <w:rPr>
          <w:rFonts w:cs="Calibri"/>
        </w:rPr>
      </w:pPr>
      <w:r w:rsidRPr="00FF1932">
        <w:rPr>
          <w:rFonts w:cs="Calibri"/>
        </w:rPr>
        <w:t>Prevádzkovateľ vyhlasuje, že na základe získaných osobných údajov nedochádza k automatizovanému individuálnemu rozhodovaniu vrátane profilovania.</w:t>
      </w:r>
    </w:p>
    <w:p w14:paraId="712589CF" w14:textId="77777777" w:rsidR="00CF74BD" w:rsidRPr="00FF1932" w:rsidRDefault="00CF74BD" w:rsidP="00CF74BD">
      <w:pPr>
        <w:contextualSpacing/>
        <w:jc w:val="both"/>
        <w:rPr>
          <w:rFonts w:cs="Calibri"/>
        </w:rPr>
      </w:pPr>
    </w:p>
    <w:p w14:paraId="4824BD70" w14:textId="77777777" w:rsidR="00CF74BD" w:rsidRPr="00FF1932" w:rsidRDefault="00CF74BD" w:rsidP="00CF74BD">
      <w:pPr>
        <w:contextualSpacing/>
        <w:jc w:val="both"/>
        <w:rPr>
          <w:rFonts w:cs="Calibri"/>
          <w:b/>
          <w:bCs/>
          <w:color w:val="000000"/>
          <w:u w:val="single"/>
        </w:rPr>
      </w:pPr>
      <w:r w:rsidRPr="00FF1932">
        <w:rPr>
          <w:rFonts w:cs="Calibri"/>
          <w:b/>
          <w:bCs/>
          <w:color w:val="000000"/>
          <w:u w:val="single"/>
        </w:rPr>
        <w:t xml:space="preserve">Získavanie osobných údajov: </w:t>
      </w:r>
    </w:p>
    <w:p w14:paraId="4484599D" w14:textId="77777777" w:rsidR="00CF74BD" w:rsidRPr="00FF1932" w:rsidRDefault="00CF74BD" w:rsidP="00CF74BD">
      <w:pPr>
        <w:contextualSpacing/>
        <w:jc w:val="both"/>
        <w:rPr>
          <w:rFonts w:cs="Calibri"/>
          <w:color w:val="000000"/>
        </w:rPr>
      </w:pPr>
      <w:r w:rsidRPr="00FF1932">
        <w:rPr>
          <w:rFonts w:cs="Calibri"/>
          <w:color w:val="000000"/>
        </w:rPr>
        <w:t>Osobné údaje sú získavané priamo od dotknutej osoby alebo od obchodných partnerov, ktorých zamestnancov alebo kontaktné osoby sa údaje týkajú. V prípade potreby môžu byť údaje získavané aj z verejne dostupných zdrojov.</w:t>
      </w:r>
    </w:p>
    <w:p w14:paraId="57FDF551" w14:textId="77777777" w:rsidR="00CF74BD" w:rsidRPr="00FF1932" w:rsidRDefault="00CF74BD" w:rsidP="00CF74BD">
      <w:pPr>
        <w:contextualSpacing/>
        <w:jc w:val="both"/>
        <w:rPr>
          <w:rFonts w:cs="Calibri"/>
          <w:color w:val="000000"/>
        </w:rPr>
      </w:pPr>
    </w:p>
    <w:p w14:paraId="30621F2D" w14:textId="77777777" w:rsidR="00E73F4F" w:rsidRPr="00FF1932" w:rsidRDefault="00E73F4F" w:rsidP="00CF74BD">
      <w:pPr>
        <w:spacing w:after="0"/>
        <w:contextualSpacing/>
        <w:jc w:val="both"/>
        <w:rPr>
          <w:b/>
          <w:bCs/>
          <w:u w:val="single"/>
          <w:lang w:eastAsia="sk-SK"/>
        </w:rPr>
      </w:pPr>
      <w:r w:rsidRPr="00FF1932">
        <w:rPr>
          <w:b/>
          <w:bCs/>
          <w:u w:val="single"/>
          <w:lang w:eastAsia="sk-SK"/>
        </w:rPr>
        <w:t>Práva dotknutých osôb pri spracúvaní osobných údajov na základe oprávneného záujmu:</w:t>
      </w:r>
    </w:p>
    <w:p w14:paraId="3F52BFD7" w14:textId="02F92243" w:rsidR="00E73F4F" w:rsidRPr="00FF1932" w:rsidRDefault="00E73F4F" w:rsidP="00CF74BD">
      <w:pPr>
        <w:spacing w:after="0"/>
        <w:contextualSpacing/>
        <w:jc w:val="both"/>
        <w:rPr>
          <w:lang w:eastAsia="sk-SK"/>
        </w:rPr>
      </w:pPr>
      <w:r w:rsidRPr="00FF1932">
        <w:rPr>
          <w:b/>
          <w:bCs/>
          <w:lang w:eastAsia="sk-SK"/>
        </w:rPr>
        <w:t>Právo na prístup</w:t>
      </w:r>
      <w:r w:rsidRPr="00FF1932">
        <w:rPr>
          <w:lang w:eastAsia="sk-SK"/>
        </w:rPr>
        <w:t xml:space="preserve"> </w:t>
      </w:r>
      <w:r w:rsidR="00FF1932">
        <w:rPr>
          <w:lang w:eastAsia="sk-SK"/>
        </w:rPr>
        <w:t xml:space="preserve">– </w:t>
      </w:r>
      <w:r w:rsidRPr="00FF1932">
        <w:rPr>
          <w:lang w:eastAsia="sk-SK"/>
        </w:rPr>
        <w:t>získať potvrdenie o spracovaní údajov a prístup k nim.</w:t>
      </w:r>
    </w:p>
    <w:p w14:paraId="64966150" w14:textId="1E50C5F9" w:rsidR="00E73F4F" w:rsidRPr="00FF1932" w:rsidRDefault="00E73F4F" w:rsidP="00CF74BD">
      <w:pPr>
        <w:spacing w:after="0"/>
        <w:contextualSpacing/>
        <w:jc w:val="both"/>
        <w:rPr>
          <w:lang w:eastAsia="sk-SK"/>
        </w:rPr>
      </w:pPr>
      <w:r w:rsidRPr="00FF1932">
        <w:rPr>
          <w:b/>
          <w:bCs/>
          <w:lang w:eastAsia="sk-SK"/>
        </w:rPr>
        <w:t>Právo na opravu</w:t>
      </w:r>
      <w:r w:rsidRPr="00FF1932">
        <w:rPr>
          <w:lang w:eastAsia="sk-SK"/>
        </w:rPr>
        <w:t xml:space="preserve"> </w:t>
      </w:r>
      <w:r w:rsidR="00FF1932">
        <w:rPr>
          <w:lang w:eastAsia="sk-SK"/>
        </w:rPr>
        <w:t xml:space="preserve">– </w:t>
      </w:r>
      <w:r w:rsidRPr="00FF1932">
        <w:rPr>
          <w:lang w:eastAsia="sk-SK"/>
        </w:rPr>
        <w:t>opraviť nepresné alebo doplniť neúplné údaje.</w:t>
      </w:r>
    </w:p>
    <w:p w14:paraId="78201B77" w14:textId="59A32C0F" w:rsidR="00E73F4F" w:rsidRPr="00FF1932" w:rsidRDefault="00E73F4F" w:rsidP="00CF74BD">
      <w:pPr>
        <w:spacing w:after="0"/>
        <w:contextualSpacing/>
        <w:jc w:val="both"/>
        <w:rPr>
          <w:lang w:eastAsia="sk-SK"/>
        </w:rPr>
      </w:pPr>
      <w:r w:rsidRPr="00FF1932">
        <w:rPr>
          <w:b/>
          <w:bCs/>
          <w:lang w:eastAsia="sk-SK"/>
        </w:rPr>
        <w:t>Právo na vymazanie (právo byť zabudnutý)</w:t>
      </w:r>
      <w:r w:rsidRPr="00FF1932">
        <w:rPr>
          <w:lang w:eastAsia="sk-SK"/>
        </w:rPr>
        <w:t xml:space="preserve"> </w:t>
      </w:r>
      <w:r w:rsidR="00FF1932">
        <w:rPr>
          <w:lang w:eastAsia="sk-SK"/>
        </w:rPr>
        <w:t xml:space="preserve">– </w:t>
      </w:r>
      <w:r w:rsidRPr="00FF1932">
        <w:rPr>
          <w:lang w:eastAsia="sk-SK"/>
        </w:rPr>
        <w:t>požiadať o vymazanie údajov, okrem prípadov preukazovania, uplatňovania alebo obhajovania právnych nárokov.</w:t>
      </w:r>
    </w:p>
    <w:p w14:paraId="02CAA988" w14:textId="47026C23" w:rsidR="00E73F4F" w:rsidRPr="00FF1932" w:rsidRDefault="00E73F4F" w:rsidP="00CF74BD">
      <w:pPr>
        <w:spacing w:after="0"/>
        <w:contextualSpacing/>
        <w:jc w:val="both"/>
        <w:rPr>
          <w:lang w:eastAsia="sk-SK"/>
        </w:rPr>
      </w:pPr>
      <w:r w:rsidRPr="00FF1932">
        <w:rPr>
          <w:b/>
          <w:bCs/>
          <w:lang w:eastAsia="sk-SK"/>
        </w:rPr>
        <w:t>Právo na obmedzenie spracúvania</w:t>
      </w:r>
      <w:r w:rsidRPr="00FF1932">
        <w:rPr>
          <w:lang w:eastAsia="sk-SK"/>
        </w:rPr>
        <w:t xml:space="preserve"> </w:t>
      </w:r>
      <w:r w:rsidR="00FF1932">
        <w:rPr>
          <w:lang w:eastAsia="sk-SK"/>
        </w:rPr>
        <w:t>–</w:t>
      </w:r>
      <w:r w:rsidRPr="00FF1932">
        <w:rPr>
          <w:lang w:eastAsia="sk-SK"/>
        </w:rPr>
        <w:t xml:space="preserve"> požiadať o obmedzenie spracúvania údajov v určitých situáciách.</w:t>
      </w:r>
    </w:p>
    <w:p w14:paraId="33D67F47" w14:textId="782E904B" w:rsidR="00E73F4F" w:rsidRPr="00FF1932" w:rsidRDefault="00E73F4F" w:rsidP="00CF74BD">
      <w:pPr>
        <w:spacing w:after="0"/>
        <w:contextualSpacing/>
        <w:jc w:val="both"/>
        <w:rPr>
          <w:lang w:eastAsia="sk-SK"/>
        </w:rPr>
      </w:pPr>
      <w:r w:rsidRPr="00FF1932">
        <w:rPr>
          <w:b/>
          <w:bCs/>
          <w:lang w:eastAsia="sk-SK"/>
        </w:rPr>
        <w:t xml:space="preserve">Právo na prenosnosť údajov </w:t>
      </w:r>
      <w:r w:rsidR="00FF1932">
        <w:rPr>
          <w:lang w:eastAsia="sk-SK"/>
        </w:rPr>
        <w:t xml:space="preserve">– </w:t>
      </w:r>
      <w:r w:rsidRPr="00FF1932">
        <w:rPr>
          <w:lang w:eastAsia="sk-SK"/>
        </w:rPr>
        <w:t>dotknutá osoba nemá právo na prenosnosť údajov pri spracúvaní na základe oprávneného záujmu.</w:t>
      </w:r>
    </w:p>
    <w:p w14:paraId="3EA1F873" w14:textId="68F00F03" w:rsidR="00E73F4F" w:rsidRPr="00FF1932" w:rsidRDefault="00E73F4F" w:rsidP="00CF74BD">
      <w:pPr>
        <w:spacing w:after="0"/>
        <w:contextualSpacing/>
        <w:jc w:val="both"/>
        <w:rPr>
          <w:lang w:eastAsia="sk-SK"/>
        </w:rPr>
      </w:pPr>
      <w:r w:rsidRPr="00FF1932">
        <w:rPr>
          <w:b/>
          <w:bCs/>
          <w:lang w:eastAsia="sk-SK"/>
        </w:rPr>
        <w:t>Právo podať sťažnosť</w:t>
      </w:r>
      <w:r w:rsidRPr="00FF1932">
        <w:rPr>
          <w:lang w:eastAsia="sk-SK"/>
        </w:rPr>
        <w:t xml:space="preserve"> </w:t>
      </w:r>
      <w:r w:rsidR="00FF1932">
        <w:rPr>
          <w:lang w:eastAsia="sk-SK"/>
        </w:rPr>
        <w:t xml:space="preserve">– </w:t>
      </w:r>
      <w:r w:rsidRPr="00FF1932">
        <w:rPr>
          <w:lang w:eastAsia="sk-SK"/>
        </w:rPr>
        <w:t>podať sťažnosť dozornému orgánu, ak sa domnieva, že spracovanie osobných údajov je v rozpore s GDPR.</w:t>
      </w:r>
    </w:p>
    <w:p w14:paraId="66C533E9" w14:textId="0FF1EC84" w:rsidR="00E73F4F" w:rsidRPr="00FF1932" w:rsidRDefault="00E73F4F" w:rsidP="00CF74BD">
      <w:pPr>
        <w:spacing w:after="0"/>
        <w:contextualSpacing/>
        <w:jc w:val="both"/>
        <w:rPr>
          <w:lang w:eastAsia="sk-SK"/>
        </w:rPr>
      </w:pPr>
      <w:r w:rsidRPr="00FF1932">
        <w:rPr>
          <w:b/>
          <w:bCs/>
          <w:lang w:eastAsia="sk-SK"/>
        </w:rPr>
        <w:t>Právo namietať</w:t>
      </w:r>
      <w:r w:rsidRPr="00FF1932">
        <w:rPr>
          <w:lang w:eastAsia="sk-SK"/>
        </w:rPr>
        <w:t xml:space="preserve"> </w:t>
      </w:r>
      <w:r w:rsidR="00FF1932">
        <w:rPr>
          <w:lang w:eastAsia="sk-SK"/>
        </w:rPr>
        <w:t xml:space="preserve">– </w:t>
      </w:r>
      <w:r w:rsidRPr="00FF1932">
        <w:rPr>
          <w:lang w:eastAsia="sk-SK"/>
        </w:rPr>
        <w:t xml:space="preserve">dotknutá osoba má právo kedykoľvek namietať proti spracúvaniu jej osobných údajov založenom na oprávnenom záujme prevádzkovateľa z dôvodov súvisiacich s jej konkrétnou situáciou. Prevádzkovateľ musí preukázať nevyhnutné závažné oprávnené dôvody pre spracúvanie, ktoré prevažujú nad záujmami, právami a slobodami dotknutých osôb, alebo dôvody na uplatnenie právnych nárokov. </w:t>
      </w:r>
    </w:p>
    <w:p w14:paraId="163C5460" w14:textId="77777777" w:rsidR="00111B52" w:rsidRPr="00FF1932" w:rsidRDefault="00111B52" w:rsidP="00CF74BD">
      <w:pPr>
        <w:spacing w:after="0"/>
        <w:contextualSpacing/>
        <w:jc w:val="both"/>
        <w:rPr>
          <w:rFonts w:cs="Calibri"/>
        </w:rPr>
      </w:pPr>
    </w:p>
    <w:p w14:paraId="61317B4A" w14:textId="77777777" w:rsidR="00CF74BD" w:rsidRPr="00FF1932" w:rsidRDefault="00CF74BD" w:rsidP="00CF74BD">
      <w:pPr>
        <w:contextualSpacing/>
        <w:jc w:val="both"/>
        <w:rPr>
          <w:rFonts w:cs="Calibri"/>
        </w:rPr>
      </w:pPr>
      <w:r w:rsidRPr="00FF1932">
        <w:rPr>
          <w:rFonts w:cs="Calibri"/>
          <w:b/>
          <w:bCs/>
          <w:u w:val="single"/>
        </w:rPr>
        <w:t>Vaše právo si môžete uplatniť u nás kedykoľvek</w:t>
      </w:r>
      <w:r w:rsidRPr="00FF1932">
        <w:rPr>
          <w:rFonts w:cs="Calibri"/>
        </w:rPr>
        <w:t>, a to písomnou formou alebo elektronicky doručením vašej žiadosti na  uvedené kontaktné údaje.</w:t>
      </w:r>
    </w:p>
    <w:p w14:paraId="1C6EC969" w14:textId="77777777" w:rsidR="00CF74BD" w:rsidRPr="00FF1932" w:rsidRDefault="00CF74BD" w:rsidP="00CF74BD">
      <w:pPr>
        <w:spacing w:after="0"/>
        <w:contextualSpacing/>
        <w:jc w:val="both"/>
        <w:rPr>
          <w:rFonts w:cs="Calibri"/>
        </w:rPr>
      </w:pPr>
    </w:p>
    <w:sectPr w:rsidR="00CF74BD" w:rsidRPr="00FF193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13F94" w14:textId="77777777" w:rsidR="00AF06E1" w:rsidRDefault="00AF06E1" w:rsidP="00FC76BE">
      <w:pPr>
        <w:spacing w:after="0"/>
      </w:pPr>
      <w:r>
        <w:separator/>
      </w:r>
    </w:p>
  </w:endnote>
  <w:endnote w:type="continuationSeparator" w:id="0">
    <w:p w14:paraId="6DD99F0D" w14:textId="77777777" w:rsidR="00AF06E1" w:rsidRDefault="00AF06E1" w:rsidP="00FC76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524014062"/>
      <w:docPartObj>
        <w:docPartGallery w:val="Page Numbers (Bottom of Page)"/>
        <w:docPartUnique/>
      </w:docPartObj>
    </w:sdtPr>
    <w:sdtContent>
      <w:p w14:paraId="0408C90B" w14:textId="2F65D32A" w:rsidR="002557F4" w:rsidRDefault="002557F4" w:rsidP="00AC1F7B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3EAAED0F" w14:textId="77777777" w:rsidR="002557F4" w:rsidRDefault="002557F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1107387217"/>
      <w:docPartObj>
        <w:docPartGallery w:val="Page Numbers (Bottom of Page)"/>
        <w:docPartUnique/>
      </w:docPartObj>
    </w:sdtPr>
    <w:sdtContent>
      <w:p w14:paraId="59D32F15" w14:textId="431CC815" w:rsidR="002557F4" w:rsidRDefault="002557F4" w:rsidP="00AC1F7B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636BEA17" w14:textId="77777777" w:rsidR="002557F4" w:rsidRDefault="002557F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23F9" w14:textId="77777777" w:rsidR="00AF06E1" w:rsidRDefault="00AF06E1" w:rsidP="00FC76BE">
      <w:pPr>
        <w:spacing w:after="0"/>
      </w:pPr>
      <w:r>
        <w:separator/>
      </w:r>
    </w:p>
  </w:footnote>
  <w:footnote w:type="continuationSeparator" w:id="0">
    <w:p w14:paraId="2C081CB4" w14:textId="77777777" w:rsidR="00AF06E1" w:rsidRDefault="00AF06E1" w:rsidP="00FC76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14366" w14:textId="77777777" w:rsidR="00FC76BE" w:rsidRPr="00856B23" w:rsidRDefault="00FC76BE" w:rsidP="00FC76BE">
    <w:pPr>
      <w:spacing w:after="0"/>
      <w:jc w:val="center"/>
      <w:rPr>
        <w:rFonts w:cs="Calibri"/>
        <w:b/>
      </w:rPr>
    </w:pPr>
    <w:r w:rsidRPr="00856B23">
      <w:rPr>
        <w:rFonts w:cs="Calibri"/>
        <w:b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6D33"/>
    <w:multiLevelType w:val="hybridMultilevel"/>
    <w:tmpl w:val="1D629D2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D74AC3"/>
    <w:multiLevelType w:val="hybridMultilevel"/>
    <w:tmpl w:val="375ACF14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659E0"/>
    <w:multiLevelType w:val="hybridMultilevel"/>
    <w:tmpl w:val="7758088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4C5BB7"/>
    <w:multiLevelType w:val="multilevel"/>
    <w:tmpl w:val="782A4FB8"/>
    <w:lvl w:ilvl="0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highlight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C90390"/>
    <w:multiLevelType w:val="hybridMultilevel"/>
    <w:tmpl w:val="CAC8FF92"/>
    <w:lvl w:ilvl="0" w:tplc="304AD2AA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664E88"/>
    <w:multiLevelType w:val="hybridMultilevel"/>
    <w:tmpl w:val="1FFC7C12"/>
    <w:lvl w:ilvl="0" w:tplc="041B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816CEE"/>
    <w:multiLevelType w:val="hybridMultilevel"/>
    <w:tmpl w:val="5D4A3A5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EC4171"/>
    <w:multiLevelType w:val="multilevel"/>
    <w:tmpl w:val="F5541ABC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763139889">
    <w:abstractNumId w:val="8"/>
  </w:num>
  <w:num w:numId="2" w16cid:durableId="1518763383">
    <w:abstractNumId w:val="1"/>
  </w:num>
  <w:num w:numId="3" w16cid:durableId="1640258630">
    <w:abstractNumId w:val="4"/>
  </w:num>
  <w:num w:numId="4" w16cid:durableId="1217738396">
    <w:abstractNumId w:val="3"/>
  </w:num>
  <w:num w:numId="5" w16cid:durableId="1969893996">
    <w:abstractNumId w:val="5"/>
  </w:num>
  <w:num w:numId="6" w16cid:durableId="1033771099">
    <w:abstractNumId w:val="0"/>
  </w:num>
  <w:num w:numId="7" w16cid:durableId="1456676488">
    <w:abstractNumId w:val="7"/>
  </w:num>
  <w:num w:numId="8" w16cid:durableId="749691048">
    <w:abstractNumId w:val="6"/>
  </w:num>
  <w:num w:numId="9" w16cid:durableId="56742295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312DD"/>
    <w:rsid w:val="000350DE"/>
    <w:rsid w:val="00056040"/>
    <w:rsid w:val="00087D34"/>
    <w:rsid w:val="00096B33"/>
    <w:rsid w:val="000B71AC"/>
    <w:rsid w:val="001037A8"/>
    <w:rsid w:val="00104FED"/>
    <w:rsid w:val="00111B52"/>
    <w:rsid w:val="00130E53"/>
    <w:rsid w:val="001B2CA8"/>
    <w:rsid w:val="001C0BF3"/>
    <w:rsid w:val="001C16AF"/>
    <w:rsid w:val="001C3669"/>
    <w:rsid w:val="001D3FC7"/>
    <w:rsid w:val="001E64C5"/>
    <w:rsid w:val="00207CD5"/>
    <w:rsid w:val="00244C17"/>
    <w:rsid w:val="00250055"/>
    <w:rsid w:val="002557F4"/>
    <w:rsid w:val="002855F7"/>
    <w:rsid w:val="002A16FE"/>
    <w:rsid w:val="002B333C"/>
    <w:rsid w:val="002B4DDE"/>
    <w:rsid w:val="002C4586"/>
    <w:rsid w:val="002C7FF5"/>
    <w:rsid w:val="00311056"/>
    <w:rsid w:val="0033355B"/>
    <w:rsid w:val="0033452F"/>
    <w:rsid w:val="003409EA"/>
    <w:rsid w:val="00355091"/>
    <w:rsid w:val="00355359"/>
    <w:rsid w:val="003C1951"/>
    <w:rsid w:val="003D3360"/>
    <w:rsid w:val="003D7DE2"/>
    <w:rsid w:val="003F155C"/>
    <w:rsid w:val="00414E4A"/>
    <w:rsid w:val="004264BF"/>
    <w:rsid w:val="0044374A"/>
    <w:rsid w:val="00445A9C"/>
    <w:rsid w:val="00476401"/>
    <w:rsid w:val="00483978"/>
    <w:rsid w:val="00494EB8"/>
    <w:rsid w:val="004A3E85"/>
    <w:rsid w:val="004C6B5D"/>
    <w:rsid w:val="005063D9"/>
    <w:rsid w:val="00510313"/>
    <w:rsid w:val="005468CA"/>
    <w:rsid w:val="00575039"/>
    <w:rsid w:val="005802AB"/>
    <w:rsid w:val="005916A2"/>
    <w:rsid w:val="005A2B60"/>
    <w:rsid w:val="005A4F89"/>
    <w:rsid w:val="005D5257"/>
    <w:rsid w:val="005E0EEF"/>
    <w:rsid w:val="00600A74"/>
    <w:rsid w:val="00604FC7"/>
    <w:rsid w:val="0061209F"/>
    <w:rsid w:val="00643F99"/>
    <w:rsid w:val="00663757"/>
    <w:rsid w:val="006B4C86"/>
    <w:rsid w:val="006D733A"/>
    <w:rsid w:val="00701878"/>
    <w:rsid w:val="00725639"/>
    <w:rsid w:val="00776BAE"/>
    <w:rsid w:val="00786460"/>
    <w:rsid w:val="00792356"/>
    <w:rsid w:val="007A410F"/>
    <w:rsid w:val="007B424F"/>
    <w:rsid w:val="007D526C"/>
    <w:rsid w:val="007E535C"/>
    <w:rsid w:val="007E61AC"/>
    <w:rsid w:val="007F5369"/>
    <w:rsid w:val="00805A57"/>
    <w:rsid w:val="00812816"/>
    <w:rsid w:val="00814946"/>
    <w:rsid w:val="00825D63"/>
    <w:rsid w:val="008350CD"/>
    <w:rsid w:val="00842130"/>
    <w:rsid w:val="00856B23"/>
    <w:rsid w:val="00880284"/>
    <w:rsid w:val="00883092"/>
    <w:rsid w:val="00892B25"/>
    <w:rsid w:val="008974A1"/>
    <w:rsid w:val="008D1B59"/>
    <w:rsid w:val="008E136E"/>
    <w:rsid w:val="008F0DD8"/>
    <w:rsid w:val="009078A9"/>
    <w:rsid w:val="00924BBE"/>
    <w:rsid w:val="00945BF0"/>
    <w:rsid w:val="00A15588"/>
    <w:rsid w:val="00A234EF"/>
    <w:rsid w:val="00A261CA"/>
    <w:rsid w:val="00A71D62"/>
    <w:rsid w:val="00A72CE4"/>
    <w:rsid w:val="00A945FC"/>
    <w:rsid w:val="00A95E53"/>
    <w:rsid w:val="00AB5C83"/>
    <w:rsid w:val="00AD168D"/>
    <w:rsid w:val="00AD3457"/>
    <w:rsid w:val="00AF06E1"/>
    <w:rsid w:val="00AF3F5B"/>
    <w:rsid w:val="00AF6EFA"/>
    <w:rsid w:val="00B53E7F"/>
    <w:rsid w:val="00B808B3"/>
    <w:rsid w:val="00B95289"/>
    <w:rsid w:val="00BB40FD"/>
    <w:rsid w:val="00BD02E8"/>
    <w:rsid w:val="00BD7270"/>
    <w:rsid w:val="00BF66DE"/>
    <w:rsid w:val="00C11C3B"/>
    <w:rsid w:val="00C12BB6"/>
    <w:rsid w:val="00C44228"/>
    <w:rsid w:val="00C542C7"/>
    <w:rsid w:val="00C866E8"/>
    <w:rsid w:val="00C90D05"/>
    <w:rsid w:val="00C96D62"/>
    <w:rsid w:val="00CF74BD"/>
    <w:rsid w:val="00D03D68"/>
    <w:rsid w:val="00D50819"/>
    <w:rsid w:val="00D7606C"/>
    <w:rsid w:val="00DA3A6C"/>
    <w:rsid w:val="00DA4D2C"/>
    <w:rsid w:val="00DB0A24"/>
    <w:rsid w:val="00DB2840"/>
    <w:rsid w:val="00DC3AEA"/>
    <w:rsid w:val="00DC4415"/>
    <w:rsid w:val="00DC56DD"/>
    <w:rsid w:val="00DD7EA9"/>
    <w:rsid w:val="00DF52BE"/>
    <w:rsid w:val="00E05093"/>
    <w:rsid w:val="00E7312C"/>
    <w:rsid w:val="00E73F4F"/>
    <w:rsid w:val="00E808B3"/>
    <w:rsid w:val="00E818AF"/>
    <w:rsid w:val="00EB2780"/>
    <w:rsid w:val="00EB5715"/>
    <w:rsid w:val="00ED4329"/>
    <w:rsid w:val="00ED59E1"/>
    <w:rsid w:val="00EF20F3"/>
    <w:rsid w:val="00EF435D"/>
    <w:rsid w:val="00EF4420"/>
    <w:rsid w:val="00F03209"/>
    <w:rsid w:val="00F04CBC"/>
    <w:rsid w:val="00F50D78"/>
    <w:rsid w:val="00F772A7"/>
    <w:rsid w:val="00F851DE"/>
    <w:rsid w:val="00F92127"/>
    <w:rsid w:val="00FA0006"/>
    <w:rsid w:val="00FC76BE"/>
    <w:rsid w:val="00FD5614"/>
    <w:rsid w:val="00FE4A2A"/>
    <w:rsid w:val="00FF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11B52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BB40FD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BB40FD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DC3AEA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3AEA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C3AEA"/>
    <w:rPr>
      <w:color w:val="800080" w:themeColor="followedHyperlink"/>
      <w:u w:val="single"/>
    </w:rPr>
  </w:style>
  <w:style w:type="character" w:customStyle="1" w:styleId="ra">
    <w:name w:val="ra"/>
    <w:rsid w:val="00445A9C"/>
  </w:style>
  <w:style w:type="character" w:styleId="slostrany">
    <w:name w:val="page number"/>
    <w:basedOn w:val="Predvolenpsmoodseku"/>
    <w:uiPriority w:val="99"/>
    <w:semiHidden/>
    <w:unhideWhenUsed/>
    <w:rsid w:val="00255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Urbowicz</dc:creator>
  <cp:keywords/>
  <dc:description/>
  <cp:lastModifiedBy>Lucia Mičkiová</cp:lastModifiedBy>
  <cp:revision>82</cp:revision>
  <dcterms:created xsi:type="dcterms:W3CDTF">2021-12-02T10:55:00Z</dcterms:created>
  <dcterms:modified xsi:type="dcterms:W3CDTF">2025-03-20T12:10:00Z</dcterms:modified>
  <cp:category/>
</cp:coreProperties>
</file>