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504D9" w14:textId="032BC253" w:rsidR="00E872AE" w:rsidRPr="00592D03" w:rsidRDefault="00E872AE" w:rsidP="00E872AE">
      <w:pPr>
        <w:jc w:val="center"/>
        <w:rPr>
          <w:rFonts w:ascii="Calibri" w:hAnsi="Calibri" w:cs="Calibri"/>
          <w:b/>
          <w:color w:val="000000" w:themeColor="text1"/>
        </w:rPr>
      </w:pPr>
      <w:bookmarkStart w:id="0" w:name="_Hlk165493058"/>
      <w:r w:rsidRPr="00592D03">
        <w:rPr>
          <w:rFonts w:ascii="Calibri" w:hAnsi="Calibri" w:cs="Calibri"/>
          <w:b/>
          <w:color w:val="000000" w:themeColor="text1"/>
        </w:rPr>
        <w:t>Ekonomic</w:t>
      </w:r>
      <w:r w:rsidR="00592D03">
        <w:rPr>
          <w:rFonts w:ascii="Calibri" w:hAnsi="Calibri" w:cs="Calibri"/>
          <w:b/>
          <w:color w:val="000000" w:themeColor="text1"/>
        </w:rPr>
        <w:t>ká</w:t>
      </w:r>
      <w:r w:rsidRPr="00592D03">
        <w:rPr>
          <w:rFonts w:ascii="Calibri" w:hAnsi="Calibri" w:cs="Calibri"/>
          <w:b/>
          <w:color w:val="000000" w:themeColor="text1"/>
        </w:rPr>
        <w:t xml:space="preserve"> agenda a spracovanie </w:t>
      </w:r>
      <w:r w:rsidR="00592D03">
        <w:rPr>
          <w:rFonts w:ascii="Calibri" w:hAnsi="Calibri" w:cs="Calibri"/>
          <w:b/>
          <w:color w:val="000000" w:themeColor="text1"/>
        </w:rPr>
        <w:t>úč</w:t>
      </w:r>
      <w:r w:rsidRPr="00592D03">
        <w:rPr>
          <w:rFonts w:ascii="Calibri" w:hAnsi="Calibri" w:cs="Calibri"/>
          <w:b/>
          <w:color w:val="000000" w:themeColor="text1"/>
        </w:rPr>
        <w:t>tovn</w:t>
      </w:r>
      <w:r w:rsidR="00592D03">
        <w:rPr>
          <w:rFonts w:ascii="Calibri" w:hAnsi="Calibri" w:cs="Calibri"/>
          <w:b/>
          <w:color w:val="000000" w:themeColor="text1"/>
        </w:rPr>
        <w:t>ý</w:t>
      </w:r>
      <w:r w:rsidRPr="00592D03">
        <w:rPr>
          <w:rFonts w:ascii="Calibri" w:hAnsi="Calibri" w:cs="Calibri"/>
          <w:b/>
          <w:color w:val="000000" w:themeColor="text1"/>
        </w:rPr>
        <w:t xml:space="preserve">ch dokladov </w:t>
      </w:r>
    </w:p>
    <w:p w14:paraId="300DE481" w14:textId="29EE0A05" w:rsidR="0068347E" w:rsidRPr="00592D03" w:rsidRDefault="0068347E" w:rsidP="00A71FC3">
      <w:pPr>
        <w:jc w:val="center"/>
        <w:rPr>
          <w:rFonts w:ascii="Calibri" w:hAnsi="Calibri" w:cs="Calibri"/>
          <w:bCs/>
          <w:color w:val="000000" w:themeColor="text1"/>
        </w:rPr>
      </w:pPr>
      <w:r w:rsidRPr="00592D03">
        <w:rPr>
          <w:rFonts w:ascii="Calibri" w:hAnsi="Calibri" w:cs="Calibri"/>
          <w:bCs/>
          <w:color w:val="000000" w:themeColor="text1"/>
        </w:rPr>
        <w:t>(odberateľ</w:t>
      </w:r>
      <w:r w:rsidR="00AA7B7C" w:rsidRPr="00592D03">
        <w:rPr>
          <w:rFonts w:ascii="Calibri" w:hAnsi="Calibri" w:cs="Calibri"/>
          <w:bCs/>
          <w:color w:val="000000" w:themeColor="text1"/>
        </w:rPr>
        <w:t xml:space="preserve"> </w:t>
      </w:r>
      <w:r w:rsidR="00592D03">
        <w:rPr>
          <w:rFonts w:ascii="Calibri" w:hAnsi="Calibri" w:cs="Calibri"/>
          <w:bCs/>
          <w:color w:val="000000" w:themeColor="text1"/>
        </w:rPr>
        <w:t>–</w:t>
      </w:r>
      <w:r w:rsidR="00AA7B7C" w:rsidRPr="00592D03">
        <w:rPr>
          <w:rFonts w:ascii="Calibri" w:hAnsi="Calibri" w:cs="Calibri"/>
          <w:bCs/>
          <w:color w:val="000000" w:themeColor="text1"/>
        </w:rPr>
        <w:t xml:space="preserve"> spotrebiteľ</w:t>
      </w:r>
      <w:r w:rsidRPr="00592D03">
        <w:rPr>
          <w:rFonts w:ascii="Calibri" w:hAnsi="Calibri" w:cs="Calibri"/>
          <w:bCs/>
          <w:color w:val="000000" w:themeColor="text1"/>
        </w:rPr>
        <w:t>)</w:t>
      </w:r>
    </w:p>
    <w:p w14:paraId="1104057B" w14:textId="77777777" w:rsidR="00A71FC3" w:rsidRPr="00592D03" w:rsidRDefault="00A71FC3" w:rsidP="00A71FC3">
      <w:pPr>
        <w:rPr>
          <w:rFonts w:ascii="Calibri" w:hAnsi="Calibri" w:cs="Calibri"/>
          <w:b/>
          <w:sz w:val="22"/>
          <w:szCs w:val="22"/>
        </w:rPr>
      </w:pPr>
    </w:p>
    <w:bookmarkEnd w:id="0"/>
    <w:p w14:paraId="12DF51F0" w14:textId="77777777" w:rsidR="003237D8" w:rsidRPr="00592D03" w:rsidRDefault="003237D8" w:rsidP="003237D8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b/>
          <w:sz w:val="22"/>
          <w:szCs w:val="22"/>
          <w:u w:val="single"/>
        </w:rPr>
        <w:t>Účel spracúvania osobných údajov:</w:t>
      </w:r>
    </w:p>
    <w:p w14:paraId="37BC3BD7" w14:textId="5644FF8F" w:rsidR="00B31C8F" w:rsidRPr="00592D03" w:rsidRDefault="00B31C8F" w:rsidP="00B31C8F">
      <w:pPr>
        <w:pStyle w:val="Odsekzoznamu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Vystavenie a spracovanie faktúr za tovar/služby.</w:t>
      </w:r>
    </w:p>
    <w:p w14:paraId="216D55C3" w14:textId="2C032B19" w:rsidR="00A7672E" w:rsidRPr="00592D03" w:rsidRDefault="00A7672E" w:rsidP="00B31C8F">
      <w:pPr>
        <w:pStyle w:val="Odsekzoznamu"/>
        <w:widowControl w:val="0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Spracovanie o</w:t>
      </w:r>
      <w:r w:rsidR="00B31C8F" w:rsidRPr="00592D03">
        <w:rPr>
          <w:rFonts w:ascii="Calibri" w:hAnsi="Calibri" w:cs="Calibri"/>
          <w:sz w:val="22"/>
          <w:szCs w:val="22"/>
        </w:rPr>
        <w:t>statn</w:t>
      </w:r>
      <w:r w:rsidRPr="00592D03">
        <w:rPr>
          <w:rFonts w:ascii="Calibri" w:hAnsi="Calibri" w:cs="Calibri"/>
          <w:sz w:val="22"/>
          <w:szCs w:val="22"/>
        </w:rPr>
        <w:t>ých</w:t>
      </w:r>
      <w:r w:rsidR="00B31C8F" w:rsidRPr="00592D03">
        <w:rPr>
          <w:rFonts w:ascii="Calibri" w:hAnsi="Calibri" w:cs="Calibri"/>
          <w:sz w:val="22"/>
          <w:szCs w:val="22"/>
        </w:rPr>
        <w:t xml:space="preserve"> daňov</w:t>
      </w:r>
      <w:r w:rsidRPr="00592D03">
        <w:rPr>
          <w:rFonts w:ascii="Calibri" w:hAnsi="Calibri" w:cs="Calibri"/>
          <w:sz w:val="22"/>
          <w:szCs w:val="22"/>
        </w:rPr>
        <w:t>ých</w:t>
      </w:r>
      <w:r w:rsidR="00B31C8F" w:rsidRPr="00592D03">
        <w:rPr>
          <w:rFonts w:ascii="Calibri" w:hAnsi="Calibri" w:cs="Calibri"/>
          <w:sz w:val="22"/>
          <w:szCs w:val="22"/>
        </w:rPr>
        <w:t xml:space="preserve">  doklad</w:t>
      </w:r>
      <w:r w:rsidRPr="00592D03">
        <w:rPr>
          <w:rFonts w:ascii="Calibri" w:hAnsi="Calibri" w:cs="Calibri"/>
          <w:sz w:val="22"/>
          <w:szCs w:val="22"/>
        </w:rPr>
        <w:t>o</w:t>
      </w:r>
      <w:r w:rsidR="00D865D5" w:rsidRPr="00592D03">
        <w:rPr>
          <w:rFonts w:ascii="Calibri" w:hAnsi="Calibri" w:cs="Calibri"/>
          <w:sz w:val="22"/>
          <w:szCs w:val="22"/>
        </w:rPr>
        <w:t>v</w:t>
      </w:r>
      <w:r w:rsidR="00B31C8F" w:rsidRPr="00592D03">
        <w:rPr>
          <w:rFonts w:ascii="Calibri" w:hAnsi="Calibri" w:cs="Calibri"/>
          <w:sz w:val="22"/>
          <w:szCs w:val="22"/>
        </w:rPr>
        <w:t xml:space="preserve"> a banko</w:t>
      </w:r>
      <w:r w:rsidRPr="00592D03">
        <w:rPr>
          <w:rFonts w:ascii="Calibri" w:hAnsi="Calibri" w:cs="Calibri"/>
          <w:sz w:val="22"/>
          <w:szCs w:val="22"/>
        </w:rPr>
        <w:t>vých</w:t>
      </w:r>
      <w:r w:rsidR="00B31C8F" w:rsidRPr="00592D03">
        <w:rPr>
          <w:rFonts w:ascii="Calibri" w:hAnsi="Calibri" w:cs="Calibri"/>
          <w:sz w:val="22"/>
          <w:szCs w:val="22"/>
        </w:rPr>
        <w:t xml:space="preserve"> výpis</w:t>
      </w:r>
      <w:r w:rsidRPr="00592D03">
        <w:rPr>
          <w:rFonts w:ascii="Calibri" w:hAnsi="Calibri" w:cs="Calibri"/>
          <w:sz w:val="22"/>
          <w:szCs w:val="22"/>
        </w:rPr>
        <w:t>o</w:t>
      </w:r>
      <w:r w:rsidR="00D865D5" w:rsidRPr="00592D03">
        <w:rPr>
          <w:rFonts w:ascii="Calibri" w:hAnsi="Calibri" w:cs="Calibri"/>
          <w:sz w:val="22"/>
          <w:szCs w:val="22"/>
        </w:rPr>
        <w:t>v</w:t>
      </w:r>
      <w:r w:rsidRPr="00592D03">
        <w:rPr>
          <w:rFonts w:ascii="Calibri" w:hAnsi="Calibri" w:cs="Calibri"/>
          <w:sz w:val="22"/>
          <w:szCs w:val="22"/>
        </w:rPr>
        <w:t>. N</w:t>
      </w:r>
      <w:r w:rsidR="00B31C8F" w:rsidRPr="00592D03">
        <w:rPr>
          <w:rFonts w:ascii="Calibri" w:hAnsi="Calibri" w:cs="Calibri"/>
          <w:sz w:val="22"/>
          <w:szCs w:val="22"/>
        </w:rPr>
        <w:t xml:space="preserve">apr. objednávky, doklady o prijatí platby, dobropisy, zálohové faktúry, výpisy, potvrdenie objednávky, </w:t>
      </w:r>
      <w:r w:rsidR="00B31C8F" w:rsidRPr="00592D03">
        <w:rPr>
          <w:rFonts w:ascii="Calibri" w:hAnsi="Calibri" w:cs="Calibri"/>
          <w:color w:val="000000" w:themeColor="text1"/>
          <w:sz w:val="22"/>
          <w:szCs w:val="22"/>
        </w:rPr>
        <w:t>doručenia o dodaní zás</w:t>
      </w:r>
      <w:r w:rsidR="00592D03">
        <w:rPr>
          <w:rFonts w:ascii="Calibri" w:hAnsi="Calibri" w:cs="Calibri"/>
          <w:color w:val="000000" w:themeColor="text1"/>
          <w:sz w:val="22"/>
          <w:szCs w:val="22"/>
        </w:rPr>
        <w:t>i</w:t>
      </w:r>
      <w:r w:rsidR="00B31C8F" w:rsidRPr="00592D03">
        <w:rPr>
          <w:rFonts w:ascii="Calibri" w:hAnsi="Calibri" w:cs="Calibri"/>
          <w:color w:val="000000" w:themeColor="text1"/>
          <w:sz w:val="22"/>
          <w:szCs w:val="22"/>
        </w:rPr>
        <w:t xml:space="preserve">elky </w:t>
      </w:r>
      <w:r w:rsidR="00B31C8F" w:rsidRPr="00592D03">
        <w:rPr>
          <w:rFonts w:ascii="Calibri" w:hAnsi="Calibri" w:cs="Calibri"/>
          <w:sz w:val="22"/>
          <w:szCs w:val="22"/>
        </w:rPr>
        <w:t>a pod.</w:t>
      </w:r>
    </w:p>
    <w:p w14:paraId="60C613DE" w14:textId="0340F624" w:rsidR="00A7672E" w:rsidRPr="00592D03" w:rsidRDefault="00A7672E" w:rsidP="00B31C8F">
      <w:pPr>
        <w:pStyle w:val="Odsekzoznamu"/>
        <w:widowControl w:val="0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S</w:t>
      </w:r>
      <w:r w:rsidR="00B31C8F" w:rsidRPr="00592D03">
        <w:rPr>
          <w:rFonts w:ascii="Calibri" w:hAnsi="Calibri" w:cs="Calibri"/>
          <w:sz w:val="22"/>
          <w:szCs w:val="22"/>
        </w:rPr>
        <w:t>pracovanie a evidenci</w:t>
      </w:r>
      <w:r w:rsidRPr="00592D03">
        <w:rPr>
          <w:rFonts w:ascii="Calibri" w:hAnsi="Calibri" w:cs="Calibri"/>
          <w:sz w:val="22"/>
          <w:szCs w:val="22"/>
        </w:rPr>
        <w:t>a</w:t>
      </w:r>
      <w:r w:rsidR="00B31C8F" w:rsidRPr="00592D03">
        <w:rPr>
          <w:rFonts w:ascii="Calibri" w:hAnsi="Calibri" w:cs="Calibri"/>
          <w:sz w:val="22"/>
          <w:szCs w:val="22"/>
        </w:rPr>
        <w:t xml:space="preserve"> platieb za objednaný tovar/služby.</w:t>
      </w:r>
    </w:p>
    <w:p w14:paraId="02D7CA37" w14:textId="3962B20E" w:rsidR="00D865D5" w:rsidRPr="00592D03" w:rsidRDefault="00B31C8F" w:rsidP="00D865D5">
      <w:pPr>
        <w:pStyle w:val="Odsekzoznamu"/>
        <w:widowControl w:val="0"/>
        <w:ind w:left="360"/>
        <w:jc w:val="both"/>
        <w:rPr>
          <w:rStyle w:val="Vrazn"/>
          <w:rFonts w:ascii="Calibri" w:hAnsi="Calibri" w:cs="Calibri"/>
          <w:b w:val="0"/>
          <w:bCs w:val="0"/>
          <w:sz w:val="22"/>
          <w:szCs w:val="22"/>
        </w:rPr>
      </w:pPr>
      <w:r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>Dostupné spôsoby platby:</w:t>
      </w:r>
      <w:r w:rsidR="00A7672E"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>Bankový prevod</w:t>
      </w:r>
      <w:r w:rsidR="00A7672E"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 xml:space="preserve">, </w:t>
      </w:r>
      <w:r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>Platba kartou v e-shope cez platobnú bránu TatraPay (Tatra banka)</w:t>
      </w:r>
      <w:r w:rsidR="00A7672E"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 xml:space="preserve">, </w:t>
      </w:r>
      <w:r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>Platba na dobierku v hotovosti alebo kartou (kuriér, výdajné miesto, odberné miesto)</w:t>
      </w:r>
      <w:r w:rsidR="00A7672E"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 xml:space="preserve">, </w:t>
      </w:r>
      <w:r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>Platba prostredníctvom mobilných aplikácií a digitálnych peňaženiek (napr. Apple Pay, Google Pay, iné)</w:t>
      </w:r>
      <w:r w:rsidR="00A7672E"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 xml:space="preserve">, </w:t>
      </w:r>
      <w:r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>Platba cez QR kód (naskenovanie QR kódu pre platbu cez bankovú aplikáciu)</w:t>
      </w:r>
      <w:r w:rsidR="00A7672E"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 xml:space="preserve">, </w:t>
      </w:r>
      <w:r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 xml:space="preserve">Platba prostredníctvom darčekových poukážok poskytovaných </w:t>
      </w:r>
      <w:r w:rsidR="00D865D5" w:rsidRPr="00592D03">
        <w:rPr>
          <w:rStyle w:val="Vrazn"/>
          <w:rFonts w:ascii="Calibri" w:hAnsi="Calibri" w:cs="Calibri"/>
          <w:b w:val="0"/>
          <w:bCs w:val="0"/>
          <w:sz w:val="22"/>
          <w:szCs w:val="22"/>
        </w:rPr>
        <w:t>prevádzkovateľom e-shopu.</w:t>
      </w:r>
    </w:p>
    <w:p w14:paraId="307F65A1" w14:textId="1B691C06" w:rsidR="003237D8" w:rsidRPr="00592D03" w:rsidRDefault="003237D8" w:rsidP="00D865D5">
      <w:pPr>
        <w:pStyle w:val="Odsekzoznamu"/>
        <w:widowControl w:val="0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Elektronické doručovanie faktúr.</w:t>
      </w:r>
    </w:p>
    <w:p w14:paraId="48F8DF0E" w14:textId="77777777" w:rsidR="00B31C8F" w:rsidRPr="00592D03" w:rsidRDefault="00EE7543" w:rsidP="00B31C8F">
      <w:pPr>
        <w:pStyle w:val="Odsekzoznamu"/>
        <w:numPr>
          <w:ilvl w:val="0"/>
          <w:numId w:val="2"/>
        </w:numPr>
        <w:autoSpaceDN w:val="0"/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Evidencia objednávok</w:t>
      </w:r>
      <w:r w:rsidR="00C37E59" w:rsidRPr="00592D03">
        <w:rPr>
          <w:rFonts w:ascii="Calibri" w:hAnsi="Calibri" w:cs="Calibri"/>
          <w:sz w:val="22"/>
          <w:szCs w:val="22"/>
        </w:rPr>
        <w:t xml:space="preserve"> </w:t>
      </w:r>
      <w:r w:rsidR="00B31C8F" w:rsidRPr="00592D03">
        <w:rPr>
          <w:rFonts w:ascii="Calibri" w:hAnsi="Calibri" w:cs="Calibri"/>
          <w:sz w:val="22"/>
          <w:szCs w:val="22"/>
        </w:rPr>
        <w:t>a ich vybavenie.</w:t>
      </w:r>
    </w:p>
    <w:p w14:paraId="65800F44" w14:textId="54220505" w:rsidR="00B31C8F" w:rsidRPr="00592D03" w:rsidRDefault="00B31C8F" w:rsidP="00B31C8F">
      <w:pPr>
        <w:pStyle w:val="Odsekzoznamu"/>
        <w:numPr>
          <w:ilvl w:val="0"/>
          <w:numId w:val="2"/>
        </w:numPr>
        <w:autoSpaceDN w:val="0"/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Daňová a účtovná evidencia.</w:t>
      </w:r>
    </w:p>
    <w:p w14:paraId="4366DC9C" w14:textId="77777777" w:rsidR="00B31C8F" w:rsidRPr="00592D03" w:rsidRDefault="00B31C8F" w:rsidP="00B31C8F">
      <w:pPr>
        <w:pStyle w:val="Odsekzoznamu"/>
        <w:autoSpaceDN w:val="0"/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 w14:paraId="3BFBE0C6" w14:textId="77777777" w:rsidR="006C1838" w:rsidRPr="00592D03" w:rsidRDefault="006C1838" w:rsidP="006C1838">
      <w:pPr>
        <w:pStyle w:val="Normlnywebov"/>
        <w:spacing w:before="0" w:beforeAutospacing="0" w:after="0"/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b/>
          <w:bCs/>
          <w:sz w:val="22"/>
          <w:szCs w:val="22"/>
          <w:u w:val="single"/>
        </w:rPr>
        <w:t>Dotknuté osoby alebo kategória dotknutých osôb:</w:t>
      </w:r>
      <w:r w:rsidRPr="00592D03">
        <w:rPr>
          <w:rFonts w:ascii="Calibri" w:hAnsi="Calibri" w:cs="Calibri"/>
          <w:sz w:val="22"/>
          <w:szCs w:val="22"/>
        </w:rPr>
        <w:t xml:space="preserve"> </w:t>
      </w:r>
    </w:p>
    <w:p w14:paraId="408C6EFB" w14:textId="77777777" w:rsidR="00B31C8F" w:rsidRPr="00592D03" w:rsidRDefault="00B31C8F" w:rsidP="00B31C8F">
      <w:pPr>
        <w:pStyle w:val="Normlnywebov"/>
        <w:spacing w:before="0" w:beforeAutospacing="0" w:after="0"/>
        <w:contextualSpacing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592D03">
        <w:rPr>
          <w:rFonts w:ascii="Calibri" w:hAnsi="Calibri" w:cs="Calibri"/>
          <w:b/>
          <w:bCs/>
          <w:color w:val="000000" w:themeColor="text1"/>
          <w:sz w:val="22"/>
          <w:szCs w:val="22"/>
        </w:rPr>
        <w:t>Zákazník (odberateľ) – fyzická osoba – spotrebiteľ:</w:t>
      </w:r>
    </w:p>
    <w:p w14:paraId="62C45700" w14:textId="4F668094" w:rsidR="00B31C8F" w:rsidRPr="00592D03" w:rsidRDefault="00B31C8F" w:rsidP="00B31C8F">
      <w:pPr>
        <w:pStyle w:val="Normlnywebov"/>
        <w:numPr>
          <w:ilvl w:val="0"/>
          <w:numId w:val="24"/>
        </w:numPr>
        <w:spacing w:before="0" w:beforeAutospacing="0" w:after="0"/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bCs/>
          <w:color w:val="000000" w:themeColor="text1"/>
          <w:sz w:val="22"/>
          <w:szCs w:val="22"/>
        </w:rPr>
        <w:t>ktorý uskutočnil objednávku a je povinný uhradiť dodaný tovar/službu,</w:t>
      </w:r>
    </w:p>
    <w:p w14:paraId="6160D583" w14:textId="5F610081" w:rsidR="00B31C8F" w:rsidRPr="00592D03" w:rsidRDefault="00B31C8F" w:rsidP="001A1677">
      <w:pPr>
        <w:pStyle w:val="Normlnywebov"/>
        <w:numPr>
          <w:ilvl w:val="0"/>
          <w:numId w:val="24"/>
        </w:numPr>
        <w:spacing w:before="0" w:beforeAutospacing="0" w:after="0"/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ktorý realizuje platbu za objednaný tovar/službu alebo</w:t>
      </w:r>
      <w:r w:rsidR="00AC31F6" w:rsidRPr="00592D03">
        <w:rPr>
          <w:rFonts w:ascii="Calibri" w:hAnsi="Calibri" w:cs="Calibri"/>
          <w:sz w:val="22"/>
          <w:szCs w:val="22"/>
        </w:rPr>
        <w:t>.</w:t>
      </w:r>
    </w:p>
    <w:p w14:paraId="637A8D57" w14:textId="77777777" w:rsidR="003237D8" w:rsidRPr="00592D03" w:rsidRDefault="003237D8" w:rsidP="003237D8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b/>
          <w:bCs/>
          <w:sz w:val="22"/>
          <w:szCs w:val="22"/>
          <w:u w:val="single"/>
        </w:rPr>
        <w:t>Kategória osobných údajov</w:t>
      </w:r>
      <w:r w:rsidRPr="00592D03">
        <w:rPr>
          <w:rFonts w:ascii="Calibri" w:hAnsi="Calibri" w:cs="Calibri"/>
          <w:b/>
          <w:bCs/>
          <w:sz w:val="22"/>
          <w:szCs w:val="22"/>
        </w:rPr>
        <w:t>:</w:t>
      </w:r>
    </w:p>
    <w:p w14:paraId="6F8D206A" w14:textId="77777777" w:rsidR="003237D8" w:rsidRPr="00592D03" w:rsidRDefault="003237D8" w:rsidP="003237D8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24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 xml:space="preserve">Bežné osobné údaje. </w:t>
      </w:r>
    </w:p>
    <w:p w14:paraId="14216C3C" w14:textId="77777777" w:rsidR="003237D8" w:rsidRPr="00592D03" w:rsidRDefault="003237D8" w:rsidP="003237D8">
      <w:pPr>
        <w:spacing w:before="240"/>
        <w:contextualSpacing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592D03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Zoznam alebo rozsah osobných údajov:</w:t>
      </w:r>
      <w:r w:rsidRPr="00592D03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</w:p>
    <w:p w14:paraId="573B8C53" w14:textId="0140A650" w:rsidR="00AC31F6" w:rsidRPr="00592D03" w:rsidRDefault="00AC31F6" w:rsidP="00AC31F6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 xml:space="preserve">Pri fakturácii, platbách a evidencii objednávok sa spravidla spracúvajú základné osobné údaje, ako sú meno, priezvisko, titul, fakturačná adresa (bydlisko), číslo bankového účtu (ak je platba realizovaná bankovým prevodom) a kontaktné údaje (e-mail, telefónne číslo). </w:t>
      </w:r>
    </w:p>
    <w:p w14:paraId="22832ADD" w14:textId="77777777" w:rsidR="00AC31F6" w:rsidRPr="00592D03" w:rsidRDefault="00AC31F6" w:rsidP="00AC31F6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Tieto údaje sú spracúvané v rámci nasledovných činností:</w:t>
      </w:r>
    </w:p>
    <w:p w14:paraId="1D102A8B" w14:textId="77777777" w:rsidR="00AC31F6" w:rsidRPr="00592D03" w:rsidRDefault="00AC31F6" w:rsidP="00AC31F6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 xml:space="preserve">a) </w:t>
      </w:r>
      <w:r w:rsidRPr="00592D03">
        <w:rPr>
          <w:rFonts w:ascii="Calibri" w:hAnsi="Calibri" w:cs="Calibri"/>
          <w:b/>
          <w:bCs/>
          <w:sz w:val="22"/>
          <w:szCs w:val="22"/>
        </w:rPr>
        <w:t>Vystavenie a spracovanie faktúr za tovar/služby</w:t>
      </w:r>
      <w:r w:rsidRPr="00592D03">
        <w:rPr>
          <w:rFonts w:ascii="Calibri" w:hAnsi="Calibri" w:cs="Calibri"/>
          <w:sz w:val="22"/>
          <w:szCs w:val="22"/>
        </w:rPr>
        <w:t xml:space="preserve"> – uvedené základné údaje sú doplnené o číslo faktúry a informácie o fakturovanom tovare/službe.</w:t>
      </w:r>
    </w:p>
    <w:p w14:paraId="103CCA33" w14:textId="77777777" w:rsidR="00AC31F6" w:rsidRPr="00592D03" w:rsidRDefault="00AC31F6" w:rsidP="00AC31F6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 xml:space="preserve">b) </w:t>
      </w:r>
      <w:r w:rsidRPr="00592D03">
        <w:rPr>
          <w:rFonts w:ascii="Calibri" w:hAnsi="Calibri" w:cs="Calibri"/>
          <w:b/>
          <w:bCs/>
          <w:sz w:val="22"/>
          <w:szCs w:val="22"/>
        </w:rPr>
        <w:t>Spracovanie ostatných daňových dokladov a bankových výpisov</w:t>
      </w:r>
      <w:r w:rsidRPr="00592D03">
        <w:rPr>
          <w:rFonts w:ascii="Calibri" w:hAnsi="Calibri" w:cs="Calibri"/>
          <w:sz w:val="22"/>
          <w:szCs w:val="22"/>
        </w:rPr>
        <w:t xml:space="preserve"> – okrem základných údajov sa spracúvajú aj údaje o platbe, ako suma, dátum, čas a variabilný symbol transakcie.</w:t>
      </w:r>
    </w:p>
    <w:p w14:paraId="0725C6BF" w14:textId="77777777" w:rsidR="00AC31F6" w:rsidRPr="00592D03" w:rsidRDefault="00AC31F6" w:rsidP="00AC31F6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 xml:space="preserve">c) </w:t>
      </w:r>
      <w:r w:rsidRPr="00592D03">
        <w:rPr>
          <w:rFonts w:ascii="Calibri" w:hAnsi="Calibri" w:cs="Calibri"/>
          <w:b/>
          <w:bCs/>
          <w:sz w:val="22"/>
          <w:szCs w:val="22"/>
        </w:rPr>
        <w:t>Spracovanie a evidencia platieb za objednaný tovar/služby</w:t>
      </w:r>
      <w:r w:rsidRPr="00592D03">
        <w:rPr>
          <w:rFonts w:ascii="Calibri" w:hAnsi="Calibri" w:cs="Calibri"/>
          <w:sz w:val="22"/>
          <w:szCs w:val="22"/>
        </w:rPr>
        <w:t xml:space="preserve"> – k základným údajom sa pridávajú informácie o spôsobe platby (bankový prevod, platba kartou cez platobnú bránu TatraPay, dobierka v hotovosti alebo kartou, platba cez mobilné aplikácie a digitálne peňaženky, QR kód alebo darčekové poukážky poskytované prevádzkovateľom e-shopu).</w:t>
      </w:r>
    </w:p>
    <w:p w14:paraId="4F46340D" w14:textId="10992A4A" w:rsidR="00AC31F6" w:rsidRPr="00592D03" w:rsidRDefault="00AC31F6" w:rsidP="00AC31F6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 xml:space="preserve">d) </w:t>
      </w:r>
      <w:r w:rsidRPr="00592D03">
        <w:rPr>
          <w:rFonts w:ascii="Calibri" w:hAnsi="Calibri" w:cs="Calibri"/>
          <w:b/>
          <w:bCs/>
          <w:sz w:val="22"/>
          <w:szCs w:val="22"/>
        </w:rPr>
        <w:t>Elektronické doručovanie faktúr</w:t>
      </w:r>
      <w:r w:rsidRPr="00592D03">
        <w:rPr>
          <w:rFonts w:ascii="Calibri" w:hAnsi="Calibri" w:cs="Calibri"/>
          <w:sz w:val="22"/>
          <w:szCs w:val="22"/>
        </w:rPr>
        <w:t xml:space="preserve"> – spracúva sa e-mailová adresa na účely doručenia faktúry spolu s číslom faktúry, sumou, splatnosťou a variabilným symbolom.</w:t>
      </w:r>
    </w:p>
    <w:p w14:paraId="5347A612" w14:textId="77777777" w:rsidR="00AC31F6" w:rsidRPr="00592D03" w:rsidRDefault="00AC31F6" w:rsidP="00AC31F6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 xml:space="preserve">e) </w:t>
      </w:r>
      <w:r w:rsidRPr="00592D03">
        <w:rPr>
          <w:rFonts w:ascii="Calibri" w:hAnsi="Calibri" w:cs="Calibri"/>
          <w:b/>
          <w:bCs/>
          <w:sz w:val="22"/>
          <w:szCs w:val="22"/>
        </w:rPr>
        <w:t>Evidencia objednávok a ich vybavenie</w:t>
      </w:r>
      <w:r w:rsidRPr="00592D03">
        <w:rPr>
          <w:rFonts w:ascii="Calibri" w:hAnsi="Calibri" w:cs="Calibri"/>
          <w:sz w:val="22"/>
          <w:szCs w:val="22"/>
        </w:rPr>
        <w:t xml:space="preserve"> – okrem základných údajov sa eviduje dodacia adresa (ak sa líši od fakturačnej), obsah objednávky (typ a množstvo objednaného tovaru/služieb) a informácie o spôsobe doručenia.</w:t>
      </w:r>
    </w:p>
    <w:p w14:paraId="7EBAE816" w14:textId="77777777" w:rsidR="00AC31F6" w:rsidRPr="00592D03" w:rsidRDefault="00AC31F6" w:rsidP="00AC31F6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 xml:space="preserve">f) </w:t>
      </w:r>
      <w:r w:rsidRPr="00592D03">
        <w:rPr>
          <w:rFonts w:ascii="Calibri" w:hAnsi="Calibri" w:cs="Calibri"/>
          <w:b/>
          <w:bCs/>
          <w:sz w:val="22"/>
          <w:szCs w:val="22"/>
        </w:rPr>
        <w:t>Daňová a účtovná evidencia</w:t>
      </w:r>
      <w:r w:rsidRPr="00592D03">
        <w:rPr>
          <w:rFonts w:ascii="Calibri" w:hAnsi="Calibri" w:cs="Calibri"/>
          <w:sz w:val="22"/>
          <w:szCs w:val="22"/>
        </w:rPr>
        <w:t xml:space="preserve"> – zahŕňa všetky vyššie uvedené údaje v rozsahu potrebnom na splnenie zákonných povinností prevádzkovateľa.</w:t>
      </w:r>
    </w:p>
    <w:p w14:paraId="5A00A32D" w14:textId="77777777" w:rsidR="00925154" w:rsidRPr="00592D03" w:rsidRDefault="00925154" w:rsidP="00925154">
      <w:pPr>
        <w:jc w:val="both"/>
        <w:rPr>
          <w:rFonts w:ascii="Calibri" w:hAnsi="Calibri" w:cs="Calibri"/>
          <w:sz w:val="22"/>
          <w:szCs w:val="22"/>
        </w:rPr>
      </w:pPr>
    </w:p>
    <w:p w14:paraId="22993419" w14:textId="77777777" w:rsidR="003237D8" w:rsidRPr="00592D03" w:rsidRDefault="003237D8" w:rsidP="003237D8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592D03">
        <w:rPr>
          <w:rFonts w:ascii="Calibri" w:hAnsi="Calibri" w:cs="Calibri"/>
          <w:b/>
          <w:bCs/>
          <w:sz w:val="22"/>
          <w:szCs w:val="22"/>
          <w:u w:val="single"/>
        </w:rPr>
        <w:t>Právny základ spracúvania osobných údajov:</w:t>
      </w:r>
    </w:p>
    <w:p w14:paraId="6A706099" w14:textId="77777777" w:rsidR="003237D8" w:rsidRPr="00592D03" w:rsidRDefault="003237D8" w:rsidP="003237D8">
      <w:pPr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592D03">
        <w:rPr>
          <w:rFonts w:ascii="Calibri" w:hAnsi="Calibri" w:cs="Calibri"/>
          <w:b/>
          <w:bCs/>
          <w:sz w:val="22"/>
          <w:szCs w:val="22"/>
        </w:rPr>
        <w:t>Zákonnosť spracúvania osobných údajov:</w:t>
      </w:r>
    </w:p>
    <w:p w14:paraId="7436AC4A" w14:textId="25DD9525" w:rsidR="003237D8" w:rsidRPr="00592D03" w:rsidRDefault="003237D8" w:rsidP="003237D8">
      <w:pPr>
        <w:jc w:val="both"/>
        <w:rPr>
          <w:rFonts w:ascii="Calibri" w:hAnsi="Calibri" w:cs="Calibri"/>
          <w:bCs/>
          <w:sz w:val="22"/>
          <w:szCs w:val="22"/>
        </w:rPr>
      </w:pPr>
      <w:r w:rsidRPr="00592D03">
        <w:rPr>
          <w:rFonts w:ascii="Calibri" w:hAnsi="Calibri" w:cs="Calibri"/>
          <w:b/>
          <w:sz w:val="22"/>
          <w:szCs w:val="22"/>
        </w:rPr>
        <w:t>Čl. 6 ods. 1 písm. b) GDPR</w:t>
      </w:r>
      <w:r w:rsidRPr="00592D03">
        <w:rPr>
          <w:rFonts w:ascii="Calibri" w:hAnsi="Calibri" w:cs="Calibri"/>
          <w:bCs/>
          <w:sz w:val="22"/>
          <w:szCs w:val="22"/>
        </w:rPr>
        <w:t xml:space="preserve"> </w:t>
      </w:r>
      <w:r w:rsidR="00592D03">
        <w:rPr>
          <w:rFonts w:ascii="Calibri" w:hAnsi="Calibri" w:cs="Calibri"/>
          <w:bCs/>
          <w:sz w:val="22"/>
          <w:szCs w:val="22"/>
        </w:rPr>
        <w:t xml:space="preserve">– </w:t>
      </w:r>
      <w:r w:rsidRPr="00592D03">
        <w:rPr>
          <w:rFonts w:ascii="Calibri" w:hAnsi="Calibri" w:cs="Calibri"/>
          <w:sz w:val="22"/>
          <w:szCs w:val="22"/>
        </w:rPr>
        <w:t>plnenie zmluvy,</w:t>
      </w:r>
      <w:r w:rsidRPr="00592D03">
        <w:rPr>
          <w:rFonts w:ascii="Calibri" w:hAnsi="Calibri" w:cs="Calibri"/>
          <w:bCs/>
          <w:sz w:val="22"/>
          <w:szCs w:val="22"/>
        </w:rPr>
        <w:t xml:space="preserve"> ktorej zmluvnou stranou je dotknutá osoba, alebo na vykonanie opatrenia pred uzatvorením zmluvy na základe žiadosti dotknutej osoby</w:t>
      </w:r>
      <w:r w:rsidR="00D865D5" w:rsidRPr="00592D03">
        <w:rPr>
          <w:rFonts w:ascii="Calibri" w:hAnsi="Calibri" w:cs="Calibri"/>
          <w:bCs/>
          <w:sz w:val="22"/>
          <w:szCs w:val="22"/>
        </w:rPr>
        <w:t>.</w:t>
      </w:r>
    </w:p>
    <w:p w14:paraId="707C837F" w14:textId="5777C4C4" w:rsidR="003237D8" w:rsidRPr="00592D03" w:rsidRDefault="003237D8" w:rsidP="003237D8">
      <w:pPr>
        <w:jc w:val="both"/>
        <w:rPr>
          <w:rFonts w:ascii="Calibri" w:hAnsi="Calibri" w:cs="Calibri"/>
          <w:bCs/>
          <w:sz w:val="22"/>
          <w:szCs w:val="22"/>
        </w:rPr>
      </w:pPr>
      <w:r w:rsidRPr="00592D03">
        <w:rPr>
          <w:rFonts w:ascii="Calibri" w:hAnsi="Calibri" w:cs="Calibri"/>
          <w:b/>
          <w:sz w:val="22"/>
          <w:szCs w:val="22"/>
        </w:rPr>
        <w:lastRenderedPageBreak/>
        <w:t>Čl. 6 ods. 1 písm. c) GDPR</w:t>
      </w:r>
      <w:r w:rsidRPr="00592D03">
        <w:rPr>
          <w:rFonts w:ascii="Calibri" w:hAnsi="Calibri" w:cs="Calibri"/>
          <w:bCs/>
          <w:sz w:val="22"/>
          <w:szCs w:val="22"/>
        </w:rPr>
        <w:t xml:space="preserve"> </w:t>
      </w:r>
      <w:r w:rsidR="00592D03">
        <w:rPr>
          <w:rFonts w:ascii="Calibri" w:hAnsi="Calibri" w:cs="Calibri"/>
          <w:bCs/>
          <w:sz w:val="22"/>
          <w:szCs w:val="22"/>
        </w:rPr>
        <w:t xml:space="preserve">– </w:t>
      </w:r>
      <w:r w:rsidRPr="00592D03">
        <w:rPr>
          <w:rFonts w:ascii="Calibri" w:hAnsi="Calibri" w:cs="Calibri"/>
          <w:bCs/>
          <w:sz w:val="22"/>
          <w:szCs w:val="22"/>
        </w:rPr>
        <w:t xml:space="preserve"> podľa </w:t>
      </w:r>
      <w:r w:rsidRPr="00592D03">
        <w:rPr>
          <w:rFonts w:ascii="Calibri" w:hAnsi="Calibri" w:cs="Calibri"/>
          <w:sz w:val="22"/>
          <w:szCs w:val="22"/>
        </w:rPr>
        <w:t>osobitného predpisu alebo medzinárodnej zmluvy,</w:t>
      </w:r>
      <w:r w:rsidRPr="00592D03">
        <w:rPr>
          <w:rFonts w:ascii="Calibri" w:hAnsi="Calibri" w:cs="Calibri"/>
          <w:bCs/>
          <w:sz w:val="22"/>
          <w:szCs w:val="22"/>
        </w:rPr>
        <w:t xml:space="preserve"> ktorou je Slovenská republika viazaná (zákonná povinnosť Prevádzkovateľa).</w:t>
      </w:r>
    </w:p>
    <w:p w14:paraId="73CD9FA3" w14:textId="77777777" w:rsidR="003237D8" w:rsidRPr="00592D03" w:rsidRDefault="003237D8" w:rsidP="003237D8">
      <w:pPr>
        <w:contextualSpacing/>
        <w:jc w:val="both"/>
        <w:rPr>
          <w:rFonts w:ascii="Calibri" w:hAnsi="Calibri" w:cs="Calibri"/>
          <w:bCs/>
          <w:sz w:val="22"/>
          <w:szCs w:val="22"/>
        </w:rPr>
      </w:pPr>
    </w:p>
    <w:p w14:paraId="32721DD6" w14:textId="77777777" w:rsidR="003237D8" w:rsidRPr="00592D03" w:rsidRDefault="003237D8" w:rsidP="003237D8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592D03">
        <w:rPr>
          <w:rFonts w:ascii="Calibri" w:hAnsi="Calibri" w:cs="Calibri"/>
          <w:b/>
          <w:bCs/>
          <w:sz w:val="22"/>
          <w:szCs w:val="22"/>
        </w:rPr>
        <w:t>Zákonná povinnosť spracúvania osobných údajov:</w:t>
      </w:r>
    </w:p>
    <w:p w14:paraId="5EEF6AB0" w14:textId="77777777" w:rsidR="003237D8" w:rsidRPr="00592D03" w:rsidRDefault="003237D8" w:rsidP="00687340">
      <w:pPr>
        <w:pStyle w:val="Odsekzoznamu"/>
        <w:numPr>
          <w:ilvl w:val="0"/>
          <w:numId w:val="3"/>
        </w:numPr>
        <w:suppressAutoHyphens/>
        <w:autoSpaceDN w:val="0"/>
        <w:spacing w:after="16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Zákon č. 431/2002 z. z. o účtovníctve v znení neskorších predpisov.</w:t>
      </w:r>
    </w:p>
    <w:p w14:paraId="21DCDAE0" w14:textId="77777777" w:rsidR="003237D8" w:rsidRPr="00592D03" w:rsidRDefault="003237D8" w:rsidP="003237D8">
      <w:pPr>
        <w:pStyle w:val="Odsekzoznamu"/>
        <w:numPr>
          <w:ilvl w:val="0"/>
          <w:numId w:val="1"/>
        </w:numPr>
        <w:suppressAutoHyphens/>
        <w:autoSpaceDN w:val="0"/>
        <w:spacing w:after="160"/>
        <w:ind w:left="36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Zákon č. 222/2004 z. z. o dani z pridanej hodnoty v znení neskorších predpisov.</w:t>
      </w:r>
    </w:p>
    <w:p w14:paraId="63EB62A2" w14:textId="30A41AFC" w:rsidR="003237D8" w:rsidRPr="00592D03" w:rsidRDefault="003237D8" w:rsidP="003237D8">
      <w:pPr>
        <w:pStyle w:val="Odsekzoznamu"/>
        <w:numPr>
          <w:ilvl w:val="0"/>
          <w:numId w:val="1"/>
        </w:numPr>
        <w:suppressAutoHyphens/>
        <w:autoSpaceDN w:val="0"/>
        <w:spacing w:after="160"/>
        <w:ind w:left="36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Zákon č. 513/1991 zb. obchodný zákonník v znení neskorších predpisov.</w:t>
      </w:r>
    </w:p>
    <w:p w14:paraId="05CBBECD" w14:textId="2F79DA47" w:rsidR="002A7DD2" w:rsidRPr="00592D03" w:rsidRDefault="002A7DD2" w:rsidP="002A7DD2">
      <w:pPr>
        <w:pStyle w:val="Odsekzoznamu"/>
        <w:numPr>
          <w:ilvl w:val="0"/>
          <w:numId w:val="1"/>
        </w:numPr>
        <w:suppressAutoHyphens/>
        <w:autoSpaceDN w:val="0"/>
        <w:spacing w:after="160"/>
        <w:ind w:left="360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592D03">
        <w:rPr>
          <w:rFonts w:asciiTheme="minorHAnsi" w:hAnsiTheme="minorHAnsi" w:cstheme="minorHAnsi"/>
          <w:sz w:val="22"/>
          <w:szCs w:val="22"/>
        </w:rPr>
        <w:t>Zákon č. 595/2003 Z. z. o dani z príjmov.</w:t>
      </w:r>
    </w:p>
    <w:p w14:paraId="3A4223E4" w14:textId="77777777" w:rsidR="0068347E" w:rsidRPr="00592D03" w:rsidRDefault="0068347E" w:rsidP="00592D03">
      <w:pPr>
        <w:pStyle w:val="Odsekzoznamu"/>
        <w:suppressAutoHyphens/>
        <w:autoSpaceDN w:val="0"/>
        <w:ind w:left="36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6B42E4E" w14:textId="0667C6FA" w:rsidR="00EF4AAD" w:rsidRPr="00592D03" w:rsidRDefault="003237D8" w:rsidP="00EF4AAD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592D03">
        <w:rPr>
          <w:rFonts w:ascii="Calibri" w:hAnsi="Calibri" w:cs="Calibri"/>
          <w:b/>
          <w:sz w:val="22"/>
          <w:szCs w:val="22"/>
          <w:u w:val="single"/>
        </w:rPr>
        <w:t>Príjemcovia alebo kategórie príjemcov, ktorým budú osobné údaje poskytnuté:</w:t>
      </w:r>
    </w:p>
    <w:p w14:paraId="4D9B772E" w14:textId="77777777" w:rsidR="00A7672E" w:rsidRPr="00592D03" w:rsidRDefault="00A7672E" w:rsidP="00A7672E">
      <w:pPr>
        <w:pStyle w:val="Nadpis4"/>
        <w:spacing w:before="0"/>
        <w:contextualSpacing/>
        <w:jc w:val="both"/>
        <w:rPr>
          <w:rFonts w:ascii="Calibri" w:hAnsi="Calibri" w:cs="Calibri"/>
          <w:b/>
          <w:bCs/>
          <w:i w:val="0"/>
          <w:iCs w:val="0"/>
          <w:color w:val="000000" w:themeColor="text1"/>
          <w:sz w:val="22"/>
          <w:szCs w:val="22"/>
        </w:rPr>
      </w:pPr>
      <w:r w:rsidRPr="00592D03">
        <w:rPr>
          <w:rFonts w:ascii="Calibri" w:hAnsi="Calibri" w:cs="Calibri"/>
          <w:b/>
          <w:bCs/>
          <w:i w:val="0"/>
          <w:iCs w:val="0"/>
          <w:color w:val="000000" w:themeColor="text1"/>
          <w:sz w:val="22"/>
          <w:szCs w:val="22"/>
        </w:rPr>
        <w:t>Sprostredkovatelia podľa čl. 28 GDPR</w:t>
      </w:r>
    </w:p>
    <w:p w14:paraId="3B4AB4DF" w14:textId="77777777" w:rsidR="00A7672E" w:rsidRPr="00592D03" w:rsidRDefault="00A7672E" w:rsidP="00A7672E">
      <w:pPr>
        <w:pStyle w:val="Nadpis4"/>
        <w:numPr>
          <w:ilvl w:val="0"/>
          <w:numId w:val="25"/>
        </w:numPr>
        <w:spacing w:before="0"/>
        <w:ind w:left="426" w:hanging="426"/>
        <w:contextualSpacing/>
        <w:jc w:val="both"/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</w:pPr>
      <w:r w:rsidRPr="00592D03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 xml:space="preserve">Poskytovatelia IT služieb  - </w:t>
      </w:r>
      <w:r w:rsidRPr="00592D03">
        <w:rPr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</w:rPr>
        <w:t>Správa serverov, údržba e-shopu, webhosting, bezpečnostné zálohy a ďalšie IT služby súvisiace s prevádzkou elektronického obchodu.</w:t>
      </w:r>
    </w:p>
    <w:p w14:paraId="1A8907DE" w14:textId="77777777" w:rsidR="00A7672E" w:rsidRPr="00592D03" w:rsidRDefault="00A7672E" w:rsidP="00A7672E">
      <w:pPr>
        <w:pStyle w:val="Nadpis4"/>
        <w:numPr>
          <w:ilvl w:val="0"/>
          <w:numId w:val="25"/>
        </w:numPr>
        <w:spacing w:before="0"/>
        <w:ind w:left="426" w:hanging="426"/>
        <w:contextualSpacing/>
        <w:jc w:val="both"/>
        <w:rPr>
          <w:rFonts w:ascii="Calibri" w:hAnsi="Calibri" w:cs="Calibri"/>
          <w:b/>
          <w:bCs/>
          <w:i w:val="0"/>
          <w:iCs w:val="0"/>
          <w:color w:val="000000" w:themeColor="text1"/>
          <w:sz w:val="22"/>
          <w:szCs w:val="22"/>
        </w:rPr>
      </w:pPr>
      <w:r w:rsidRPr="00592D03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Poskytovateľ webhostingu a platformy e-mailovú komunikáciu.</w:t>
      </w:r>
    </w:p>
    <w:p w14:paraId="52F0F6FE" w14:textId="77777777" w:rsidR="00A7672E" w:rsidRPr="00592D03" w:rsidRDefault="00A7672E" w:rsidP="00A7672E">
      <w:pPr>
        <w:pStyle w:val="Nadpis4"/>
        <w:numPr>
          <w:ilvl w:val="0"/>
          <w:numId w:val="25"/>
        </w:numPr>
        <w:spacing w:before="0"/>
        <w:ind w:left="426" w:hanging="426"/>
        <w:contextualSpacing/>
        <w:jc w:val="both"/>
        <w:rPr>
          <w:rFonts w:ascii="Calibri" w:hAnsi="Calibri" w:cs="Calibri"/>
          <w:b/>
          <w:bCs/>
          <w:i w:val="0"/>
          <w:iCs w:val="0"/>
          <w:color w:val="000000" w:themeColor="text1"/>
          <w:sz w:val="22"/>
          <w:szCs w:val="22"/>
        </w:rPr>
      </w:pPr>
      <w:r w:rsidRPr="00592D03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Poskytovateľ účtovného a fakturačného softvéru.</w:t>
      </w:r>
    </w:p>
    <w:p w14:paraId="1347F26A" w14:textId="77777777" w:rsidR="00A7672E" w:rsidRPr="00592D03" w:rsidRDefault="00A7672E" w:rsidP="00A7672E">
      <w:pPr>
        <w:pStyle w:val="Nadpis4"/>
        <w:numPr>
          <w:ilvl w:val="0"/>
          <w:numId w:val="25"/>
        </w:numPr>
        <w:spacing w:before="0"/>
        <w:ind w:left="426" w:hanging="426"/>
        <w:contextualSpacing/>
        <w:jc w:val="both"/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</w:pPr>
      <w:r w:rsidRPr="00592D03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Poskytovateľ účtovných a ekonomických služieb.</w:t>
      </w:r>
    </w:p>
    <w:p w14:paraId="08C35DC6" w14:textId="5755D7E3" w:rsidR="00A7672E" w:rsidRPr="00592D03" w:rsidRDefault="00A7672E" w:rsidP="00A7672E">
      <w:pPr>
        <w:pStyle w:val="Nadpis4"/>
        <w:numPr>
          <w:ilvl w:val="0"/>
          <w:numId w:val="25"/>
        </w:numPr>
        <w:spacing w:before="0"/>
        <w:ind w:left="426" w:hanging="426"/>
        <w:contextualSpacing/>
        <w:jc w:val="both"/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</w:pPr>
      <w:r w:rsidRPr="00592D03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Poskytovatelia kuriérskych služieb a služieb výdajných miest.</w:t>
      </w:r>
    </w:p>
    <w:p w14:paraId="0A97E74D" w14:textId="77777777" w:rsidR="00A7672E" w:rsidRPr="00592D03" w:rsidRDefault="00A7672E" w:rsidP="00A7672E"/>
    <w:p w14:paraId="0917B672" w14:textId="77777777" w:rsidR="00A7672E" w:rsidRPr="00592D03" w:rsidRDefault="00A7672E" w:rsidP="00A7672E">
      <w:pPr>
        <w:pStyle w:val="Nadpis4"/>
        <w:spacing w:before="0"/>
        <w:contextualSpacing/>
        <w:jc w:val="both"/>
        <w:rPr>
          <w:rFonts w:ascii="Calibri" w:hAnsi="Calibri" w:cs="Calibri"/>
          <w:i w:val="0"/>
          <w:iCs w:val="0"/>
          <w:color w:val="000000" w:themeColor="text1"/>
          <w:sz w:val="22"/>
          <w:szCs w:val="22"/>
        </w:rPr>
      </w:pPr>
      <w:r w:rsidRPr="00592D03">
        <w:rPr>
          <w:rStyle w:val="Vrazn"/>
          <w:rFonts w:ascii="Calibri" w:hAnsi="Calibri" w:cs="Calibri"/>
          <w:i w:val="0"/>
          <w:iCs w:val="0"/>
          <w:color w:val="000000" w:themeColor="text1"/>
          <w:sz w:val="22"/>
          <w:szCs w:val="22"/>
        </w:rPr>
        <w:t>Samostatný prevádzkovateľ</w:t>
      </w:r>
    </w:p>
    <w:p w14:paraId="55CB5C0C" w14:textId="79994C79" w:rsidR="00A7672E" w:rsidRPr="00592D03" w:rsidRDefault="00A7672E" w:rsidP="00A7672E">
      <w:pPr>
        <w:pStyle w:val="Nadpis4"/>
        <w:numPr>
          <w:ilvl w:val="0"/>
          <w:numId w:val="26"/>
        </w:numPr>
        <w:spacing w:before="0"/>
        <w:contextualSpacing/>
        <w:jc w:val="both"/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</w:pPr>
      <w:r w:rsidRPr="00592D03">
        <w:rPr>
          <w:rStyle w:val="Vrazn"/>
          <w:rFonts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</w:rPr>
        <w:t>Poskytovateľ bankových služieb a platobných transakcií</w:t>
      </w:r>
      <w:r w:rsidRPr="00592D03">
        <w:rPr>
          <w:rStyle w:val="Vrazn"/>
          <w:rFonts w:ascii="Calibri" w:hAnsi="Calibri" w:cs="Calibri"/>
          <w:b w:val="0"/>
          <w:bCs w:val="0"/>
          <w:color w:val="000000" w:themeColor="text1"/>
          <w:sz w:val="22"/>
          <w:szCs w:val="22"/>
        </w:rPr>
        <w:t>.</w:t>
      </w:r>
    </w:p>
    <w:p w14:paraId="75971AD0" w14:textId="77777777" w:rsidR="00A7672E" w:rsidRPr="00592D03" w:rsidRDefault="00A7672E" w:rsidP="00A7672E"/>
    <w:p w14:paraId="236B35C0" w14:textId="77777777" w:rsidR="00925DB5" w:rsidRPr="00592D03" w:rsidRDefault="00925DB5" w:rsidP="00925DB5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592D03">
        <w:rPr>
          <w:rFonts w:ascii="Calibri" w:hAnsi="Calibri" w:cs="Calibri"/>
          <w:b/>
          <w:bCs/>
          <w:sz w:val="22"/>
          <w:szCs w:val="22"/>
          <w:u w:val="single"/>
        </w:rPr>
        <w:t>Iný oprávnený subjekt</w:t>
      </w:r>
    </w:p>
    <w:p w14:paraId="62F9D9EB" w14:textId="77777777" w:rsidR="00925DB5" w:rsidRPr="00592D03" w:rsidRDefault="00925DB5" w:rsidP="00925DB5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Oprávnené subjekty podľa § 13 ods. 1 písm. c) zákona č. 18/2018 Z. z. o ochrane osobných údajov a GDPR zahŕňajú:</w:t>
      </w:r>
    </w:p>
    <w:p w14:paraId="2629FE0A" w14:textId="77777777" w:rsidR="00925DB5" w:rsidRPr="00592D03" w:rsidRDefault="00925DB5" w:rsidP="00925DB5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Kontrolné a dozorné orgány: vrátane Úradu na ochranu osobných údajov, ktoré môžu vyžadovať prístup k osobným údajom pre kontrolné a dozorné úlohy.</w:t>
      </w:r>
    </w:p>
    <w:p w14:paraId="34038E2A" w14:textId="77777777" w:rsidR="00925DB5" w:rsidRPr="00592D03" w:rsidRDefault="00925DB5" w:rsidP="00925DB5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Súdy a orgány činné v trestnom konaní: Prístup k údajom na účely vyšetrovania, súdnych konaní a právnych procesov.</w:t>
      </w:r>
    </w:p>
    <w:p w14:paraId="0771B482" w14:textId="77777777" w:rsidR="00925DB5" w:rsidRPr="00592D03" w:rsidRDefault="00925DB5" w:rsidP="00925DB5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Slovenská obchodná inšpekcia: Kontrola údajov v rámci spotrebiteľskej legislatívy.</w:t>
      </w:r>
    </w:p>
    <w:p w14:paraId="30268B23" w14:textId="77777777" w:rsidR="00925DB5" w:rsidRPr="00592D03" w:rsidRDefault="00925DB5" w:rsidP="00925DB5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Iné zákonom oprávnené subjekty: Daňové úrady, finančná správa, sociálne a zdravotné poisťovne.</w:t>
      </w:r>
    </w:p>
    <w:p w14:paraId="0134B15F" w14:textId="77777777" w:rsidR="00925DB5" w:rsidRPr="00592D03" w:rsidRDefault="00925DB5" w:rsidP="00925DB5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51B48220" w14:textId="5D852C80" w:rsidR="00925DB5" w:rsidRPr="00592D03" w:rsidRDefault="00925DB5" w:rsidP="00925DB5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592D03">
        <w:rPr>
          <w:rFonts w:ascii="Calibri" w:hAnsi="Calibri" w:cs="Calibri"/>
          <w:b/>
          <w:bCs/>
          <w:sz w:val="22"/>
          <w:szCs w:val="22"/>
          <w:u w:val="single"/>
        </w:rPr>
        <w:t>Prenos do tretích krajín:</w:t>
      </w:r>
    </w:p>
    <w:p w14:paraId="14F0D93F" w14:textId="77777777" w:rsidR="00925DB5" w:rsidRPr="00592D03" w:rsidRDefault="00925DB5" w:rsidP="00925DB5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Osobné údaje nie sú poskytované do tretích krajín.</w:t>
      </w:r>
    </w:p>
    <w:p w14:paraId="4EB84409" w14:textId="77777777" w:rsidR="00925DB5" w:rsidRPr="00592D03" w:rsidRDefault="00925DB5" w:rsidP="00925DB5">
      <w:pPr>
        <w:jc w:val="both"/>
        <w:rPr>
          <w:rFonts w:ascii="Calibri" w:hAnsi="Calibri" w:cs="Calibri"/>
          <w:sz w:val="22"/>
          <w:szCs w:val="22"/>
        </w:rPr>
      </w:pPr>
    </w:p>
    <w:p w14:paraId="76CB14A2" w14:textId="0E16F426" w:rsidR="00925DB5" w:rsidRPr="00592D03" w:rsidRDefault="00925DB5" w:rsidP="00925DB5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592D03">
        <w:rPr>
          <w:rFonts w:ascii="Calibri" w:hAnsi="Calibri" w:cs="Calibri"/>
          <w:b/>
          <w:bCs/>
          <w:sz w:val="22"/>
          <w:szCs w:val="22"/>
          <w:u w:val="single"/>
        </w:rPr>
        <w:t>Prenos do medzinárodných organizácií:</w:t>
      </w:r>
    </w:p>
    <w:p w14:paraId="67E38761" w14:textId="77777777" w:rsidR="00925DB5" w:rsidRPr="00592D03" w:rsidRDefault="00925DB5" w:rsidP="00925DB5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Osobné údaje nie sú poskytované do medzinárodných organizácií.</w:t>
      </w:r>
    </w:p>
    <w:p w14:paraId="122EB4FB" w14:textId="77777777" w:rsidR="003237D8" w:rsidRPr="00592D03" w:rsidRDefault="003237D8" w:rsidP="00925DB5">
      <w:pPr>
        <w:jc w:val="both"/>
        <w:rPr>
          <w:rFonts w:ascii="Calibri" w:hAnsi="Calibri" w:cs="Calibri"/>
          <w:sz w:val="22"/>
          <w:szCs w:val="22"/>
        </w:rPr>
      </w:pPr>
    </w:p>
    <w:p w14:paraId="24E1B842" w14:textId="77777777" w:rsidR="003237D8" w:rsidRPr="00592D03" w:rsidRDefault="003237D8" w:rsidP="003237D8">
      <w:pPr>
        <w:rPr>
          <w:rFonts w:ascii="Calibri" w:hAnsi="Calibri" w:cs="Calibri"/>
          <w:color w:val="000000" w:themeColor="text1"/>
          <w:sz w:val="22"/>
          <w:szCs w:val="22"/>
        </w:rPr>
      </w:pPr>
      <w:r w:rsidRPr="00592D0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Zverejňovanie osobných údajov:</w:t>
      </w:r>
      <w:r w:rsidRPr="00592D0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026682DD" w14:textId="77777777" w:rsidR="003237D8" w:rsidRPr="00592D03" w:rsidRDefault="003237D8" w:rsidP="003237D8">
      <w:pPr>
        <w:rPr>
          <w:rFonts w:ascii="Calibri" w:hAnsi="Calibri" w:cs="Calibri"/>
          <w:color w:val="000000" w:themeColor="text1"/>
          <w:sz w:val="22"/>
          <w:szCs w:val="22"/>
        </w:rPr>
      </w:pPr>
      <w:r w:rsidRPr="00592D03">
        <w:rPr>
          <w:rFonts w:ascii="Calibri" w:hAnsi="Calibri" w:cs="Calibri"/>
          <w:color w:val="000000" w:themeColor="text1"/>
          <w:sz w:val="22"/>
          <w:szCs w:val="22"/>
        </w:rPr>
        <w:t>Prevádzkovateľ osobné údaje nezverejňuje.</w:t>
      </w:r>
    </w:p>
    <w:p w14:paraId="31B70551" w14:textId="77777777" w:rsidR="003237D8" w:rsidRPr="00592D03" w:rsidRDefault="003237D8" w:rsidP="003237D8">
      <w:pPr>
        <w:rPr>
          <w:rFonts w:ascii="Calibri" w:hAnsi="Calibri" w:cs="Calibri"/>
          <w:sz w:val="22"/>
          <w:szCs w:val="22"/>
        </w:rPr>
      </w:pPr>
    </w:p>
    <w:p w14:paraId="5553D4A3" w14:textId="77777777" w:rsidR="003237D8" w:rsidRPr="00592D03" w:rsidRDefault="003237D8" w:rsidP="003237D8">
      <w:pPr>
        <w:contextualSpacing/>
        <w:jc w:val="both"/>
        <w:rPr>
          <w:rFonts w:ascii="Calibri" w:hAnsi="Calibri" w:cs="Calibri"/>
          <w:color w:val="111111"/>
          <w:sz w:val="22"/>
          <w:szCs w:val="22"/>
        </w:rPr>
      </w:pPr>
      <w:bookmarkStart w:id="1" w:name="_Hlk164595900"/>
      <w:r w:rsidRPr="00592D03">
        <w:rPr>
          <w:rStyle w:val="Vrazn"/>
          <w:rFonts w:ascii="Calibri" w:hAnsi="Calibri" w:cs="Calibri"/>
          <w:color w:val="111111"/>
          <w:sz w:val="22"/>
          <w:szCs w:val="22"/>
          <w:u w:val="single"/>
        </w:rPr>
        <w:t>Oprávnený záujmu prevádzkovateľa (podľa čl. 6 ods. 1 písm. f) GDPR):</w:t>
      </w:r>
      <w:r w:rsidRPr="00592D03">
        <w:rPr>
          <w:rFonts w:ascii="Calibri" w:hAnsi="Calibri" w:cs="Calibri"/>
          <w:color w:val="111111"/>
          <w:sz w:val="22"/>
          <w:szCs w:val="22"/>
        </w:rPr>
        <w:t> </w:t>
      </w:r>
    </w:p>
    <w:p w14:paraId="0C114464" w14:textId="77777777" w:rsidR="003237D8" w:rsidRPr="00592D03" w:rsidRDefault="003237D8" w:rsidP="003237D8">
      <w:pPr>
        <w:contextualSpacing/>
        <w:jc w:val="both"/>
        <w:rPr>
          <w:rFonts w:ascii="Calibri" w:hAnsi="Calibri" w:cs="Calibri"/>
          <w:color w:val="111111"/>
          <w:sz w:val="22"/>
          <w:szCs w:val="22"/>
        </w:rPr>
      </w:pPr>
      <w:r w:rsidRPr="00592D03">
        <w:rPr>
          <w:rFonts w:ascii="Calibri" w:hAnsi="Calibri" w:cs="Calibri"/>
          <w:color w:val="111111"/>
          <w:sz w:val="22"/>
          <w:szCs w:val="22"/>
        </w:rPr>
        <w:t>Prevádzkovateľ s</w:t>
      </w:r>
      <w:r w:rsidRPr="00592D03">
        <w:rPr>
          <w:rFonts w:ascii="Calibri" w:hAnsi="Calibri" w:cs="Calibri"/>
          <w:sz w:val="22"/>
          <w:szCs w:val="22"/>
        </w:rPr>
        <w:t>pracúvanie osobných údajov na základe oprávnených záujmov nevykonáva.</w:t>
      </w:r>
    </w:p>
    <w:bookmarkEnd w:id="1"/>
    <w:p w14:paraId="0D795545" w14:textId="77777777" w:rsidR="003237D8" w:rsidRPr="00592D03" w:rsidRDefault="003237D8" w:rsidP="003237D8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2C9009A" w14:textId="3D7FDC52" w:rsidR="003237D8" w:rsidRPr="00592D03" w:rsidRDefault="003237D8" w:rsidP="003237D8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592D03">
        <w:rPr>
          <w:rFonts w:ascii="Calibri" w:hAnsi="Calibri" w:cs="Calibri"/>
          <w:b/>
          <w:bCs/>
          <w:sz w:val="22"/>
          <w:szCs w:val="22"/>
          <w:u w:val="single"/>
        </w:rPr>
        <w:t>Doba uchovávania</w:t>
      </w:r>
      <w:r w:rsidR="00146E61" w:rsidRPr="00592D03">
        <w:rPr>
          <w:rFonts w:ascii="Calibri" w:hAnsi="Calibri" w:cs="Calibri"/>
          <w:b/>
          <w:bCs/>
          <w:sz w:val="22"/>
          <w:szCs w:val="22"/>
          <w:u w:val="single"/>
        </w:rPr>
        <w:t xml:space="preserve"> osobných údajov</w:t>
      </w:r>
      <w:r w:rsidRPr="00592D03">
        <w:rPr>
          <w:rFonts w:ascii="Calibri" w:hAnsi="Calibri" w:cs="Calibri"/>
          <w:b/>
          <w:bCs/>
          <w:sz w:val="22"/>
          <w:szCs w:val="22"/>
          <w:u w:val="single"/>
        </w:rPr>
        <w:t xml:space="preserve"> / kritérium jej určenia:</w:t>
      </w:r>
    </w:p>
    <w:p w14:paraId="17127621" w14:textId="77777777" w:rsidR="001F533E" w:rsidRPr="00592D03" w:rsidRDefault="001F533E" w:rsidP="001F533E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Osobné údaje sa uchovávajú po dobu 10 rokov nasledujúcich po roku, ktorého sa týkajú, v súlade so zákonom č. 431/2002 Z. z. o účtovníctve a ďalšími príslušnými právnymi predpismi, najmä zákonom č. 222/2004 Z. z. o dani z pridanej hodnoty a zákonom č. 595/2003 Z. z. o dani z príjmov.</w:t>
      </w:r>
    </w:p>
    <w:p w14:paraId="3A4A96B9" w14:textId="77777777" w:rsidR="001F533E" w:rsidRPr="00592D03" w:rsidRDefault="001F533E" w:rsidP="001F533E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Prevádzkovateľ uchováva osobné údaje dotknutých osôb počas doby určenej v súlade s platnými právnymi predpismi, vrátane zákona č. 395/2002 Z. z. o archívoch a registratúrach a interného registratúrneho plánu, ak sa na spracúvané údaje vzťahuje. Osobné údaje, ktoré nie sú súčasťou registratúrnych záznamov, sa po naplnení účelu spracúvania bezodkladne zlikvidujú.</w:t>
      </w:r>
    </w:p>
    <w:p w14:paraId="5A84FCAA" w14:textId="77777777" w:rsidR="001F533E" w:rsidRPr="00592D03" w:rsidRDefault="001F533E" w:rsidP="001F533E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lastRenderedPageBreak/>
        <w:t>Ak by bolo potrebné údaje spracúvať na iný účel alebo uchovávať dlhšie, prevádzkovateľ zabezpečí, aby dotknutá osoba bola o tom vopred informovaná v súlade s článkom 13 alebo 14 GDPR.</w:t>
      </w:r>
    </w:p>
    <w:p w14:paraId="5A7A574A" w14:textId="77777777" w:rsidR="003237D8" w:rsidRPr="00592D03" w:rsidRDefault="003237D8" w:rsidP="003237D8">
      <w:pPr>
        <w:jc w:val="both"/>
        <w:rPr>
          <w:rFonts w:ascii="Calibri" w:hAnsi="Calibri" w:cs="Calibri"/>
          <w:sz w:val="22"/>
          <w:szCs w:val="22"/>
        </w:rPr>
      </w:pPr>
    </w:p>
    <w:p w14:paraId="22738D5F" w14:textId="77777777" w:rsidR="003237D8" w:rsidRPr="00592D03" w:rsidRDefault="003237D8" w:rsidP="003237D8">
      <w:pPr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2" w:name="_Hlk164333196"/>
      <w:r w:rsidRPr="00592D03">
        <w:rPr>
          <w:rFonts w:ascii="Calibri" w:hAnsi="Calibri" w:cs="Calibri"/>
          <w:b/>
          <w:bCs/>
          <w:sz w:val="22"/>
          <w:szCs w:val="22"/>
          <w:u w:val="single"/>
        </w:rPr>
        <w:t>Prevádzkovateľ sa zaväzuje dodržiavať zásady spracúvania osobných údajov, ktoré zahŕňajú:</w:t>
      </w:r>
    </w:p>
    <w:p w14:paraId="46034709" w14:textId="77777777" w:rsidR="003237D8" w:rsidRPr="00592D03" w:rsidRDefault="003237D8" w:rsidP="00687340">
      <w:pPr>
        <w:numPr>
          <w:ilvl w:val="0"/>
          <w:numId w:val="5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 xml:space="preserve">Osobné údaje poskytnuté dotknutou osobou budú spracúvané iba v rozsahu nevyhnutnom na dosiahnutie stanovených účelov. V prípade, že účel spracúvania osobných údajov odpadne, tieto údaje budú bezodkladne vymazané. </w:t>
      </w:r>
    </w:p>
    <w:p w14:paraId="06C8EFBA" w14:textId="77777777" w:rsidR="003237D8" w:rsidRPr="00592D03" w:rsidRDefault="003237D8" w:rsidP="00687340">
      <w:pPr>
        <w:numPr>
          <w:ilvl w:val="0"/>
          <w:numId w:val="5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Prevádzkovateľ pravidelne reviduje uchovávané osobné údaje, aby zabezpečil, že ich uchovávanie je naďalej opodstatnené. Údaje, ktoré už nie sú potrebné alebo ktorých doba uchovávania uplynula, budú bezpečne vymazané alebo anonymizované.</w:t>
      </w:r>
    </w:p>
    <w:p w14:paraId="65A162AC" w14:textId="77777777" w:rsidR="003237D8" w:rsidRPr="00592D03" w:rsidRDefault="003237D8" w:rsidP="00687340">
      <w:pPr>
        <w:numPr>
          <w:ilvl w:val="0"/>
          <w:numId w:val="5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Dotknutá osoba bude informovaná o novom účele a právnom základe spracúvania osobných údajov, ak dôjde k zmene pôvodne stanoveného účelu. Tým sa zabezpečí, že všetky zmeny v spracúvaní údajov budú pre dotknuté osoby plne transparentné.</w:t>
      </w:r>
    </w:p>
    <w:p w14:paraId="7B5351D9" w14:textId="77777777" w:rsidR="003237D8" w:rsidRPr="00592D03" w:rsidRDefault="003237D8" w:rsidP="00687340">
      <w:pPr>
        <w:numPr>
          <w:ilvl w:val="0"/>
          <w:numId w:val="5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Osobné údaje budú spracúvané len na vymedzený a oprávnený účel a nebudú ďalej spracúvané spôsobom nezlučiteľným s týmto účelom.</w:t>
      </w:r>
    </w:p>
    <w:p w14:paraId="4677EB37" w14:textId="77777777" w:rsidR="003237D8" w:rsidRPr="00592D03" w:rsidRDefault="003237D8" w:rsidP="00687340">
      <w:pPr>
        <w:numPr>
          <w:ilvl w:val="0"/>
          <w:numId w:val="5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Osobné údaje musia byť správne a aktualizované. Prevádzkovateľ zabezpečí opravu nesprávnych údajov bezodkladne po tom, čo sa o nesprávnosti dozvie.</w:t>
      </w:r>
    </w:p>
    <w:p w14:paraId="018780B7" w14:textId="77777777" w:rsidR="003237D8" w:rsidRPr="00592D03" w:rsidRDefault="003237D8" w:rsidP="00687340">
      <w:pPr>
        <w:numPr>
          <w:ilvl w:val="0"/>
          <w:numId w:val="5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Osobné údaje budú chránené pred neoprávneným prístupom, spracovaním, zničením alebo stratou. Prevádzkovateľ je povinný nahlásiť závažné incidenty príslušnému úradu.</w:t>
      </w:r>
    </w:p>
    <w:p w14:paraId="466196E4" w14:textId="77777777" w:rsidR="003237D8" w:rsidRPr="00592D03" w:rsidRDefault="003237D8" w:rsidP="00687340">
      <w:pPr>
        <w:numPr>
          <w:ilvl w:val="0"/>
          <w:numId w:val="5"/>
        </w:numPr>
        <w:suppressAutoHyphens/>
        <w:autoSpaceDN w:val="0"/>
        <w:spacing w:after="160"/>
        <w:contextualSpacing/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Prevádzkovateľ je zodpovedný za dodržiavanie zásad spracúvania osobných údajov a musí byť schopný preukázať súlad s týmito zásadami na požiadanie úradu.</w:t>
      </w:r>
    </w:p>
    <w:p w14:paraId="28E67B54" w14:textId="77777777" w:rsidR="003237D8" w:rsidRPr="00592D03" w:rsidRDefault="003237D8" w:rsidP="003237D8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bookmarkEnd w:id="2"/>
    <w:p w14:paraId="2D1603EF" w14:textId="77777777" w:rsidR="003237D8" w:rsidRPr="00592D03" w:rsidRDefault="003237D8" w:rsidP="003237D8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592D03">
        <w:rPr>
          <w:rFonts w:ascii="Calibri" w:hAnsi="Calibri" w:cs="Calibri"/>
          <w:b/>
          <w:bCs/>
          <w:sz w:val="22"/>
          <w:szCs w:val="22"/>
          <w:u w:val="single"/>
        </w:rPr>
        <w:t>Technické a organizačné bezpečnostné opatrenia:</w:t>
      </w:r>
    </w:p>
    <w:p w14:paraId="40A1A710" w14:textId="77777777" w:rsidR="003237D8" w:rsidRPr="00592D03" w:rsidRDefault="003237D8" w:rsidP="003237D8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Prevádzkovateľ implementoval rozsiahle organizačné a technické opatrenia na ochranu osobných údajov, ktoré sú detailne zdokumentované v interných predpisoch. Tieto opatrenia pokrývajú fyzickú a objektovú bezpečnosť, informačnú bezpečnosť, šifrovú ochranu informácií, personálnu a administratívnu bezpečnosť, ako aj ochranu citlivých informácií. Sú navrhnuté tak, aby efektívne predchádzali neoprávnenému prístupu a zabezpečovali komplexnú ochranu osobných údajov v rámci organizácie. Realizácia týchto opatrení sa riadi presne definovanými právomocami a povinnosťami, ktoré sú uvedené v bezpečnostnej politike prevádzkovateľa.</w:t>
      </w:r>
    </w:p>
    <w:p w14:paraId="53D69042" w14:textId="77777777" w:rsidR="00852BF1" w:rsidRPr="00592D03" w:rsidRDefault="00852BF1" w:rsidP="003237D8">
      <w:pPr>
        <w:jc w:val="both"/>
        <w:rPr>
          <w:rFonts w:ascii="Calibri" w:hAnsi="Calibri" w:cs="Calibri"/>
          <w:sz w:val="22"/>
          <w:szCs w:val="22"/>
        </w:rPr>
      </w:pPr>
    </w:p>
    <w:p w14:paraId="1492F658" w14:textId="77777777" w:rsidR="003237D8" w:rsidRPr="00592D03" w:rsidRDefault="003237D8" w:rsidP="003237D8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</w:pPr>
      <w:r w:rsidRPr="00592D0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Poučenie o forme požiadavky na poskytnutie osobných údajov od dotknutých osôb:</w:t>
      </w:r>
    </w:p>
    <w:p w14:paraId="6501462A" w14:textId="77777777" w:rsidR="003237D8" w:rsidRPr="00592D03" w:rsidRDefault="003237D8" w:rsidP="003237D8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92D03">
        <w:rPr>
          <w:rFonts w:ascii="Calibri" w:hAnsi="Calibri" w:cs="Calibri"/>
          <w:color w:val="000000" w:themeColor="text1"/>
          <w:sz w:val="22"/>
          <w:szCs w:val="22"/>
        </w:rPr>
        <w:t>Poskytovanie osobných údajov je zmluvná a zároveň zákonná požiadavka. Dotknutá osoba je povinná poskytnúť osobné údaje. V prípade neposkytnutia týchto údajov, nie je možné uzatvorenie zmluvného vzťahu, ako ani následné plnenie zo zmluvy. Taktiež nie je možné zabezpečiť riadne plnenie povinností Prevádzkovateľa, ktoré mu vyplývajú z príslušných všeobecných právnych predpisov.</w:t>
      </w:r>
    </w:p>
    <w:p w14:paraId="7CED9BEF" w14:textId="77777777" w:rsidR="003237D8" w:rsidRPr="00592D03" w:rsidRDefault="003237D8" w:rsidP="003237D8">
      <w:pPr>
        <w:jc w:val="both"/>
        <w:rPr>
          <w:rFonts w:ascii="Calibri" w:hAnsi="Calibri" w:cs="Calibri"/>
          <w:sz w:val="22"/>
          <w:szCs w:val="22"/>
        </w:rPr>
      </w:pPr>
    </w:p>
    <w:p w14:paraId="4284287E" w14:textId="77777777" w:rsidR="003237D8" w:rsidRPr="00592D03" w:rsidRDefault="003237D8" w:rsidP="003237D8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592D03">
        <w:rPr>
          <w:rFonts w:ascii="Calibri" w:hAnsi="Calibri" w:cs="Calibri"/>
          <w:b/>
          <w:sz w:val="22"/>
          <w:szCs w:val="22"/>
          <w:u w:val="single"/>
        </w:rPr>
        <w:t>Informácie o  existencii automatizovaného individuálneho rozhodovania vrátane profilovania:</w:t>
      </w:r>
      <w:r w:rsidRPr="00592D03">
        <w:rPr>
          <w:rFonts w:ascii="Calibri" w:hAnsi="Calibri" w:cs="Calibri"/>
          <w:sz w:val="22"/>
          <w:szCs w:val="22"/>
          <w:u w:val="single"/>
        </w:rPr>
        <w:t xml:space="preserve"> </w:t>
      </w:r>
    </w:p>
    <w:p w14:paraId="63124F99" w14:textId="77777777" w:rsidR="003237D8" w:rsidRPr="00592D03" w:rsidRDefault="003237D8" w:rsidP="003237D8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Prevádzkovateľ vyhlasuje, že na základe získaných osobných údajov nedochádza k automatizovanému individuálnemu rozhodovaniu vrátane profilovania.</w:t>
      </w:r>
    </w:p>
    <w:p w14:paraId="4FA8E19D" w14:textId="77777777" w:rsidR="001F533E" w:rsidRPr="00592D03" w:rsidRDefault="001F533E" w:rsidP="003237D8">
      <w:pPr>
        <w:jc w:val="both"/>
        <w:rPr>
          <w:rFonts w:ascii="Calibri" w:hAnsi="Calibri" w:cs="Calibri"/>
          <w:sz w:val="22"/>
          <w:szCs w:val="22"/>
        </w:rPr>
      </w:pPr>
    </w:p>
    <w:p w14:paraId="74C87E26" w14:textId="0D8524FC" w:rsidR="001F533E" w:rsidRPr="00592D03" w:rsidRDefault="001F533E" w:rsidP="003237D8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592D03">
        <w:rPr>
          <w:rFonts w:ascii="Calibri" w:hAnsi="Calibri" w:cs="Calibri"/>
          <w:b/>
          <w:bCs/>
          <w:sz w:val="22"/>
          <w:szCs w:val="22"/>
          <w:u w:val="single"/>
        </w:rPr>
        <w:t xml:space="preserve">Zdroj osobných údajov: </w:t>
      </w:r>
    </w:p>
    <w:p w14:paraId="4248F34B" w14:textId="5797936A" w:rsidR="00814555" w:rsidRPr="00592D03" w:rsidRDefault="00814555" w:rsidP="00814555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 xml:space="preserve">Osobné údaje sú získavané priamo od dotknutých osôb. </w:t>
      </w:r>
    </w:p>
    <w:p w14:paraId="03AA5313" w14:textId="77777777" w:rsidR="00814555" w:rsidRPr="00592D03" w:rsidRDefault="00814555" w:rsidP="00814555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V prípade platby kartou alebo cez platobné brány sú niektoré údaje získavané aj od poskytovateľa platobných služieb. Pri doručovaní tovaru na dobierku môžu byť osobné údaje spracované aj prostredníctvom kuriérskych spoločností a výdajných miest.</w:t>
      </w:r>
    </w:p>
    <w:p w14:paraId="5D893D69" w14:textId="6CFF225F" w:rsidR="00814555" w:rsidRPr="00592D03" w:rsidRDefault="00814555" w:rsidP="003237D8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sz w:val="22"/>
          <w:szCs w:val="22"/>
        </w:rPr>
        <w:t>V rámci daňovej a účtovnej evidencie môžu byť osobné údaje získané aj z bankových výpisov a iných účtovných dokladov v súlade s platnou legislatívou.</w:t>
      </w:r>
    </w:p>
    <w:p w14:paraId="633465E9" w14:textId="77777777" w:rsidR="003237D8" w:rsidRPr="00592D03" w:rsidRDefault="003237D8" w:rsidP="003237D8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42CAA62A" w14:textId="77777777" w:rsidR="0022022D" w:rsidRPr="00592D03" w:rsidRDefault="0022022D" w:rsidP="0022022D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592D03">
        <w:rPr>
          <w:rFonts w:ascii="Calibri" w:hAnsi="Calibri" w:cs="Calibri"/>
          <w:b/>
          <w:bCs/>
          <w:sz w:val="22"/>
          <w:szCs w:val="22"/>
          <w:u w:val="single"/>
        </w:rPr>
        <w:t xml:space="preserve">Práva dotknutej osoby: </w:t>
      </w:r>
    </w:p>
    <w:p w14:paraId="73556502" w14:textId="01887E30" w:rsidR="0022022D" w:rsidRPr="00592D03" w:rsidRDefault="0022022D" w:rsidP="0022022D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b/>
          <w:bCs/>
          <w:sz w:val="22"/>
          <w:szCs w:val="22"/>
        </w:rPr>
        <w:lastRenderedPageBreak/>
        <w:t>Právo na prístup</w:t>
      </w:r>
      <w:r w:rsidRPr="00592D03">
        <w:rPr>
          <w:rFonts w:ascii="Calibri" w:hAnsi="Calibri" w:cs="Calibri"/>
          <w:sz w:val="22"/>
          <w:szCs w:val="22"/>
        </w:rPr>
        <w:t xml:space="preserve"> </w:t>
      </w:r>
      <w:r w:rsidR="00592D03">
        <w:rPr>
          <w:rFonts w:ascii="Calibri" w:hAnsi="Calibri" w:cs="Calibri"/>
          <w:sz w:val="22"/>
          <w:szCs w:val="22"/>
        </w:rPr>
        <w:t xml:space="preserve">– </w:t>
      </w:r>
      <w:r w:rsidRPr="00592D03">
        <w:rPr>
          <w:rFonts w:ascii="Calibri" w:hAnsi="Calibri" w:cs="Calibri"/>
          <w:sz w:val="22"/>
          <w:szCs w:val="22"/>
        </w:rPr>
        <w:t>získať potvrdenie o spracovaní údajov a prístup k nim.</w:t>
      </w:r>
    </w:p>
    <w:p w14:paraId="2E10F012" w14:textId="6C4F48B8" w:rsidR="0022022D" w:rsidRPr="00592D03" w:rsidRDefault="0022022D" w:rsidP="0022022D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b/>
          <w:bCs/>
          <w:sz w:val="22"/>
          <w:szCs w:val="22"/>
        </w:rPr>
        <w:t>Právo na opravu</w:t>
      </w:r>
      <w:r w:rsidRPr="00592D03">
        <w:rPr>
          <w:rFonts w:ascii="Calibri" w:hAnsi="Calibri" w:cs="Calibri"/>
          <w:sz w:val="22"/>
          <w:szCs w:val="22"/>
        </w:rPr>
        <w:t xml:space="preserve"> </w:t>
      </w:r>
      <w:r w:rsidR="00592D03">
        <w:rPr>
          <w:rFonts w:ascii="Calibri" w:hAnsi="Calibri" w:cs="Calibri"/>
          <w:sz w:val="22"/>
          <w:szCs w:val="22"/>
        </w:rPr>
        <w:t xml:space="preserve">– </w:t>
      </w:r>
      <w:r w:rsidRPr="00592D03">
        <w:rPr>
          <w:rFonts w:ascii="Calibri" w:hAnsi="Calibri" w:cs="Calibri"/>
          <w:sz w:val="22"/>
          <w:szCs w:val="22"/>
        </w:rPr>
        <w:t>opraviť nepresné alebo doplniť neúplné údaje.</w:t>
      </w:r>
    </w:p>
    <w:p w14:paraId="5AD69D35" w14:textId="67A3DE5E" w:rsidR="0022022D" w:rsidRPr="00592D03" w:rsidRDefault="0022022D" w:rsidP="0022022D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b/>
          <w:bCs/>
          <w:sz w:val="22"/>
          <w:szCs w:val="22"/>
        </w:rPr>
        <w:t>Právo na vymazanie</w:t>
      </w:r>
      <w:r w:rsidRPr="00592D03">
        <w:rPr>
          <w:rFonts w:ascii="Calibri" w:hAnsi="Calibri" w:cs="Calibri"/>
          <w:sz w:val="22"/>
          <w:szCs w:val="22"/>
        </w:rPr>
        <w:t xml:space="preserve"> (právo byť zabudnutý) </w:t>
      </w:r>
      <w:r w:rsidR="00592D03">
        <w:rPr>
          <w:rFonts w:ascii="Calibri" w:hAnsi="Calibri" w:cs="Calibri"/>
          <w:sz w:val="22"/>
          <w:szCs w:val="22"/>
        </w:rPr>
        <w:t xml:space="preserve">– </w:t>
      </w:r>
      <w:r w:rsidRPr="00592D03">
        <w:rPr>
          <w:rFonts w:ascii="Calibri" w:hAnsi="Calibri" w:cs="Calibri"/>
          <w:sz w:val="22"/>
          <w:szCs w:val="22"/>
        </w:rPr>
        <w:t>požiadať o vymazanie údajov, okrem prípadov, keď sú osobné údaje povinne archivované.</w:t>
      </w:r>
    </w:p>
    <w:p w14:paraId="7659DCB5" w14:textId="09522873" w:rsidR="0022022D" w:rsidRPr="00592D03" w:rsidRDefault="0022022D" w:rsidP="0022022D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b/>
          <w:bCs/>
          <w:sz w:val="22"/>
          <w:szCs w:val="22"/>
        </w:rPr>
        <w:t>Právo na obmedzenie spracúvania</w:t>
      </w:r>
      <w:r w:rsidRPr="00592D03">
        <w:rPr>
          <w:rFonts w:ascii="Calibri" w:hAnsi="Calibri" w:cs="Calibri"/>
          <w:sz w:val="22"/>
          <w:szCs w:val="22"/>
        </w:rPr>
        <w:t xml:space="preserve"> </w:t>
      </w:r>
      <w:r w:rsidR="00592D03">
        <w:rPr>
          <w:rFonts w:ascii="Calibri" w:hAnsi="Calibri" w:cs="Calibri"/>
          <w:sz w:val="22"/>
          <w:szCs w:val="22"/>
        </w:rPr>
        <w:t>–</w:t>
      </w:r>
      <w:r w:rsidRPr="00592D03">
        <w:rPr>
          <w:rFonts w:ascii="Calibri" w:hAnsi="Calibri" w:cs="Calibri"/>
          <w:sz w:val="22"/>
          <w:szCs w:val="22"/>
        </w:rPr>
        <w:t xml:space="preserve"> požiadať o obmedzenie spracúvania údajov v určitých situáciách.</w:t>
      </w:r>
    </w:p>
    <w:p w14:paraId="7074FF84" w14:textId="41F5F03C" w:rsidR="0022022D" w:rsidRPr="00592D03" w:rsidRDefault="0022022D" w:rsidP="0022022D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b/>
          <w:bCs/>
          <w:sz w:val="22"/>
          <w:szCs w:val="22"/>
        </w:rPr>
        <w:t>Právo na prenosnosť údajov</w:t>
      </w:r>
      <w:r w:rsidRPr="00592D03">
        <w:rPr>
          <w:rFonts w:ascii="Calibri" w:hAnsi="Calibri" w:cs="Calibri"/>
          <w:sz w:val="22"/>
          <w:szCs w:val="22"/>
        </w:rPr>
        <w:t xml:space="preserve"> </w:t>
      </w:r>
      <w:r w:rsidR="00592D03">
        <w:rPr>
          <w:rFonts w:ascii="Calibri" w:hAnsi="Calibri" w:cs="Calibri"/>
          <w:sz w:val="22"/>
          <w:szCs w:val="22"/>
        </w:rPr>
        <w:t xml:space="preserve">– </w:t>
      </w:r>
      <w:r w:rsidRPr="00592D03">
        <w:rPr>
          <w:rFonts w:ascii="Calibri" w:hAnsi="Calibri" w:cs="Calibri"/>
          <w:sz w:val="22"/>
          <w:szCs w:val="22"/>
        </w:rPr>
        <w:t>získať a preniesť údaje inému prevádzkovateľovi, ak sú osobné údaje spracúvané automatizovane na základe súhlasu alebo zmluvy (čl. 6 ods. 1 písm. b) GDPR). Toto právo nemá dotknutá osoba pri právnom základe podľa čl. 6 ods. 1 písm. c) GDPR.</w:t>
      </w:r>
    </w:p>
    <w:p w14:paraId="537B5D38" w14:textId="235F86F1" w:rsidR="0022022D" w:rsidRPr="00592D03" w:rsidRDefault="0022022D" w:rsidP="0022022D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b/>
          <w:bCs/>
          <w:sz w:val="22"/>
          <w:szCs w:val="22"/>
        </w:rPr>
        <w:t>Právo podať sťažnosť</w:t>
      </w:r>
      <w:r w:rsidRPr="00592D03">
        <w:rPr>
          <w:rFonts w:ascii="Calibri" w:hAnsi="Calibri" w:cs="Calibri"/>
          <w:sz w:val="22"/>
          <w:szCs w:val="22"/>
        </w:rPr>
        <w:t xml:space="preserve"> </w:t>
      </w:r>
      <w:r w:rsidR="00592D03">
        <w:rPr>
          <w:rFonts w:ascii="Calibri" w:hAnsi="Calibri" w:cs="Calibri"/>
          <w:sz w:val="22"/>
          <w:szCs w:val="22"/>
        </w:rPr>
        <w:t>–</w:t>
      </w:r>
      <w:r w:rsidRPr="00592D03">
        <w:rPr>
          <w:rFonts w:ascii="Calibri" w:hAnsi="Calibri" w:cs="Calibri"/>
          <w:sz w:val="22"/>
          <w:szCs w:val="22"/>
        </w:rPr>
        <w:t xml:space="preserve"> podať sťažnosť dozornému orgánu, ak sa domnieva, že spracovanie osobných údajov je v rozpore s GDPR.</w:t>
      </w:r>
    </w:p>
    <w:p w14:paraId="3EB40755" w14:textId="77777777" w:rsidR="0022022D" w:rsidRPr="00592D03" w:rsidRDefault="0022022D" w:rsidP="0022022D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b/>
          <w:bCs/>
          <w:sz w:val="22"/>
          <w:szCs w:val="22"/>
        </w:rPr>
        <w:t>Dotknutá osoba nemá právo namietať</w:t>
      </w:r>
      <w:r w:rsidRPr="00592D03">
        <w:rPr>
          <w:rFonts w:ascii="Calibri" w:hAnsi="Calibri" w:cs="Calibri"/>
          <w:sz w:val="22"/>
          <w:szCs w:val="22"/>
        </w:rPr>
        <w:t xml:space="preserve"> spracovanie osobných údajov pri právnom základe podľa čl. 6 ods. 1 písm. b) (plnenie zmluvy) a čl. 6 ods. 1 písm. c) (plnenie zákonnej povinnosti) GDPR.</w:t>
      </w:r>
    </w:p>
    <w:p w14:paraId="3559FC6B" w14:textId="77777777" w:rsidR="003237D8" w:rsidRPr="00592D03" w:rsidRDefault="003237D8" w:rsidP="0022022D">
      <w:pPr>
        <w:jc w:val="both"/>
        <w:rPr>
          <w:rFonts w:ascii="Calibri" w:hAnsi="Calibri" w:cs="Calibri"/>
          <w:sz w:val="22"/>
          <w:szCs w:val="22"/>
        </w:rPr>
      </w:pPr>
    </w:p>
    <w:p w14:paraId="3C4DC085" w14:textId="77777777" w:rsidR="003237D8" w:rsidRPr="00592D03" w:rsidRDefault="003237D8" w:rsidP="003237D8">
      <w:pPr>
        <w:jc w:val="both"/>
        <w:rPr>
          <w:rFonts w:ascii="Calibri" w:hAnsi="Calibri" w:cs="Calibri"/>
          <w:sz w:val="22"/>
          <w:szCs w:val="22"/>
        </w:rPr>
      </w:pPr>
      <w:r w:rsidRPr="00592D03">
        <w:rPr>
          <w:rFonts w:ascii="Calibri" w:hAnsi="Calibri" w:cs="Calibri"/>
          <w:b/>
          <w:bCs/>
          <w:sz w:val="22"/>
          <w:szCs w:val="22"/>
          <w:u w:val="single"/>
        </w:rPr>
        <w:t>Vaše právo si môžete uplatniť u nás kedykoľvek</w:t>
      </w:r>
      <w:r w:rsidRPr="00592D03">
        <w:rPr>
          <w:rFonts w:ascii="Calibri" w:hAnsi="Calibri" w:cs="Calibri"/>
          <w:sz w:val="22"/>
          <w:szCs w:val="22"/>
        </w:rPr>
        <w:t>, a to písomnou formou alebo elektronicky doručením vašej žiadosti na  uvedené kontaktné údaje.</w:t>
      </w:r>
    </w:p>
    <w:p w14:paraId="13FF1823" w14:textId="77777777" w:rsidR="003237D8" w:rsidRPr="00592D03" w:rsidRDefault="003237D8" w:rsidP="0022022D">
      <w:pPr>
        <w:jc w:val="both"/>
        <w:rPr>
          <w:rFonts w:ascii="Calibri" w:hAnsi="Calibri" w:cs="Calibri"/>
          <w:sz w:val="22"/>
          <w:szCs w:val="22"/>
        </w:rPr>
      </w:pPr>
    </w:p>
    <w:p w14:paraId="1B8A277D" w14:textId="77777777" w:rsidR="0022022D" w:rsidRPr="00592D03" w:rsidRDefault="0022022D" w:rsidP="0022022D">
      <w:pPr>
        <w:jc w:val="both"/>
        <w:rPr>
          <w:rFonts w:ascii="Calibri" w:hAnsi="Calibri" w:cs="Calibri"/>
          <w:sz w:val="22"/>
          <w:szCs w:val="22"/>
        </w:rPr>
      </w:pPr>
    </w:p>
    <w:p w14:paraId="230036B8" w14:textId="77777777" w:rsidR="00AE4E9A" w:rsidRPr="00592D03" w:rsidRDefault="00AE4E9A" w:rsidP="0022022D">
      <w:pPr>
        <w:jc w:val="both"/>
        <w:rPr>
          <w:rFonts w:ascii="Calibri" w:hAnsi="Calibri" w:cs="Calibri"/>
          <w:sz w:val="22"/>
          <w:szCs w:val="22"/>
        </w:rPr>
      </w:pPr>
    </w:p>
    <w:sectPr w:rsidR="00AE4E9A" w:rsidRPr="00592D03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444A0" w14:textId="77777777" w:rsidR="00132AE8" w:rsidRDefault="00132AE8" w:rsidP="00FC76BE">
      <w:r>
        <w:separator/>
      </w:r>
    </w:p>
  </w:endnote>
  <w:endnote w:type="continuationSeparator" w:id="0">
    <w:p w14:paraId="6CFC47EB" w14:textId="77777777" w:rsidR="00132AE8" w:rsidRDefault="00132AE8" w:rsidP="00FC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-388115377"/>
      <w:docPartObj>
        <w:docPartGallery w:val="Page Numbers (Bottom of Page)"/>
        <w:docPartUnique/>
      </w:docPartObj>
    </w:sdtPr>
    <w:sdtContent>
      <w:p w14:paraId="2FF1E0AB" w14:textId="03371D64" w:rsidR="0056588B" w:rsidRDefault="0056588B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290496D9" w14:textId="77777777" w:rsidR="0056588B" w:rsidRDefault="0056588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  <w:rFonts w:ascii="Calibri" w:hAnsi="Calibri" w:cs="Calibri"/>
        <w:sz w:val="22"/>
        <w:szCs w:val="22"/>
      </w:rPr>
      <w:id w:val="48967331"/>
      <w:docPartObj>
        <w:docPartGallery w:val="Page Numbers (Bottom of Page)"/>
        <w:docPartUnique/>
      </w:docPartObj>
    </w:sdtPr>
    <w:sdtContent>
      <w:p w14:paraId="1C644113" w14:textId="0F361434" w:rsidR="0056588B" w:rsidRPr="005C1DD7" w:rsidRDefault="0056588B" w:rsidP="005C1DD7">
        <w:pPr>
          <w:pStyle w:val="Pta"/>
          <w:framePr w:wrap="none" w:vAnchor="text" w:hAnchor="page" w:x="5841" w:y="3"/>
          <w:rPr>
            <w:rStyle w:val="slostrany"/>
            <w:rFonts w:ascii="Calibri" w:hAnsi="Calibri" w:cs="Calibri"/>
            <w:sz w:val="22"/>
            <w:szCs w:val="22"/>
          </w:rPr>
        </w:pPr>
        <w:r w:rsidRPr="005C1DD7">
          <w:rPr>
            <w:rStyle w:val="slostrany"/>
            <w:rFonts w:ascii="Calibri" w:hAnsi="Calibri" w:cs="Calibri"/>
            <w:sz w:val="22"/>
            <w:szCs w:val="22"/>
          </w:rPr>
          <w:fldChar w:fldCharType="begin"/>
        </w:r>
        <w:r w:rsidRPr="005C1DD7">
          <w:rPr>
            <w:rStyle w:val="slostrany"/>
            <w:rFonts w:ascii="Calibri" w:hAnsi="Calibri" w:cs="Calibri"/>
            <w:sz w:val="22"/>
            <w:szCs w:val="22"/>
          </w:rPr>
          <w:instrText xml:space="preserve"> PAGE </w:instrText>
        </w:r>
        <w:r w:rsidRPr="005C1DD7">
          <w:rPr>
            <w:rStyle w:val="slostrany"/>
            <w:rFonts w:ascii="Calibri" w:hAnsi="Calibri" w:cs="Calibri"/>
            <w:sz w:val="22"/>
            <w:szCs w:val="22"/>
          </w:rPr>
          <w:fldChar w:fldCharType="separate"/>
        </w:r>
        <w:r w:rsidRPr="005C1DD7">
          <w:rPr>
            <w:rStyle w:val="slostrany"/>
            <w:rFonts w:ascii="Calibri" w:hAnsi="Calibri" w:cs="Calibri"/>
            <w:noProof/>
            <w:sz w:val="22"/>
            <w:szCs w:val="22"/>
          </w:rPr>
          <w:t>1</w:t>
        </w:r>
        <w:r w:rsidRPr="005C1DD7">
          <w:rPr>
            <w:rStyle w:val="slostrany"/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815C259" w14:textId="77777777" w:rsidR="0056588B" w:rsidRDefault="0056588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AAD02" w14:textId="77777777" w:rsidR="00132AE8" w:rsidRDefault="00132AE8" w:rsidP="00FC76BE">
      <w:r>
        <w:separator/>
      </w:r>
    </w:p>
  </w:footnote>
  <w:footnote w:type="continuationSeparator" w:id="0">
    <w:p w14:paraId="0F6CEBEF" w14:textId="77777777" w:rsidR="00132AE8" w:rsidRDefault="00132AE8" w:rsidP="00FC7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14366" w14:textId="77777777" w:rsidR="00FC76BE" w:rsidRPr="0022022D" w:rsidRDefault="00FC76BE" w:rsidP="004279B5">
    <w:pPr>
      <w:jc w:val="center"/>
      <w:rPr>
        <w:rFonts w:ascii="Calibri" w:hAnsi="Calibri" w:cs="Calibri"/>
        <w:b/>
        <w:sz w:val="22"/>
        <w:szCs w:val="22"/>
      </w:rPr>
    </w:pPr>
    <w:r w:rsidRPr="0022022D">
      <w:rPr>
        <w:rFonts w:ascii="Calibri" w:hAnsi="Calibri" w:cs="Calibri"/>
        <w:b/>
        <w:sz w:val="22"/>
        <w:szCs w:val="22"/>
      </w:rPr>
      <w:t>Informačná povinnosť k spracúvaniu osobných údajov</w:t>
    </w:r>
  </w:p>
  <w:p w14:paraId="091CF0EC" w14:textId="77777777" w:rsidR="00FC76BE" w:rsidRPr="005802AB" w:rsidRDefault="00FC76B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D36A4"/>
    <w:multiLevelType w:val="hybridMultilevel"/>
    <w:tmpl w:val="07C2E9EE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A66DA6"/>
    <w:multiLevelType w:val="hybridMultilevel"/>
    <w:tmpl w:val="61C431A0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62C01"/>
    <w:multiLevelType w:val="multilevel"/>
    <w:tmpl w:val="DC94B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F63462"/>
    <w:multiLevelType w:val="multilevel"/>
    <w:tmpl w:val="82022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051179"/>
    <w:multiLevelType w:val="hybridMultilevel"/>
    <w:tmpl w:val="E558099A"/>
    <w:lvl w:ilvl="0" w:tplc="BA4A5F8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D22105"/>
    <w:multiLevelType w:val="multilevel"/>
    <w:tmpl w:val="89E6C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FE3D81"/>
    <w:multiLevelType w:val="multilevel"/>
    <w:tmpl w:val="67B64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F32B01"/>
    <w:multiLevelType w:val="hybridMultilevel"/>
    <w:tmpl w:val="1FF07E6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86688C"/>
    <w:multiLevelType w:val="multilevel"/>
    <w:tmpl w:val="F01C0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F64A42"/>
    <w:multiLevelType w:val="hybridMultilevel"/>
    <w:tmpl w:val="1C2E6E3E"/>
    <w:lvl w:ilvl="0" w:tplc="FED61D98">
      <w:numFmt w:val="bullet"/>
      <w:lvlText w:val="•"/>
      <w:lvlJc w:val="left"/>
      <w:pPr>
        <w:ind w:left="-2976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-22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-15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-8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-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</w:abstractNum>
  <w:abstractNum w:abstractNumId="10" w15:restartNumberingAfterBreak="0">
    <w:nsid w:val="2F2B4D4D"/>
    <w:multiLevelType w:val="multilevel"/>
    <w:tmpl w:val="8B8A9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E8065B"/>
    <w:multiLevelType w:val="hybridMultilevel"/>
    <w:tmpl w:val="EE942884"/>
    <w:lvl w:ilvl="0" w:tplc="C064388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15AF3"/>
    <w:multiLevelType w:val="hybridMultilevel"/>
    <w:tmpl w:val="DD525074"/>
    <w:lvl w:ilvl="0" w:tplc="FED61D98">
      <w:numFmt w:val="bullet"/>
      <w:lvlText w:val="•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3CF30F9"/>
    <w:multiLevelType w:val="hybridMultilevel"/>
    <w:tmpl w:val="EA26446A"/>
    <w:lvl w:ilvl="0" w:tplc="BA4A5F8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915C57"/>
    <w:multiLevelType w:val="multilevel"/>
    <w:tmpl w:val="3AC4E730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09426F"/>
    <w:multiLevelType w:val="hybridMultilevel"/>
    <w:tmpl w:val="152212E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bCs/>
        <w:strike w:val="0"/>
        <w:dstrike w:val="0"/>
        <w:color w:val="auto"/>
        <w:u w:val="none"/>
        <w:effect w:val="no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D74CA7"/>
    <w:multiLevelType w:val="hybridMultilevel"/>
    <w:tmpl w:val="39747EC0"/>
    <w:lvl w:ilvl="0" w:tplc="26C009F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 w:val="0"/>
        <w:bCs w:val="0"/>
        <w:color w:val="00000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00C20"/>
    <w:multiLevelType w:val="multilevel"/>
    <w:tmpl w:val="8CEA6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0C717C"/>
    <w:multiLevelType w:val="hybridMultilevel"/>
    <w:tmpl w:val="0268CEC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DB37CD"/>
    <w:multiLevelType w:val="hybridMultilevel"/>
    <w:tmpl w:val="E152B996"/>
    <w:lvl w:ilvl="0" w:tplc="4E489EC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1126D2"/>
    <w:multiLevelType w:val="hybridMultilevel"/>
    <w:tmpl w:val="DDDE1C0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2E35FAD"/>
    <w:multiLevelType w:val="hybridMultilevel"/>
    <w:tmpl w:val="8424D2DC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5E26728"/>
    <w:multiLevelType w:val="multilevel"/>
    <w:tmpl w:val="5F362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A024AC"/>
    <w:multiLevelType w:val="hybridMultilevel"/>
    <w:tmpl w:val="1F90308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664645"/>
    <w:multiLevelType w:val="multilevel"/>
    <w:tmpl w:val="21FE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F54C1B"/>
    <w:multiLevelType w:val="multilevel"/>
    <w:tmpl w:val="BB20387A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7BFA6F53"/>
    <w:multiLevelType w:val="hybridMultilevel"/>
    <w:tmpl w:val="2424C1D6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8C5439"/>
    <w:multiLevelType w:val="hybridMultilevel"/>
    <w:tmpl w:val="A66C0DBE"/>
    <w:lvl w:ilvl="0" w:tplc="BA4A5F8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43823691">
    <w:abstractNumId w:val="9"/>
  </w:num>
  <w:num w:numId="2" w16cid:durableId="1476410409">
    <w:abstractNumId w:val="1"/>
  </w:num>
  <w:num w:numId="3" w16cid:durableId="1500777891">
    <w:abstractNumId w:val="15"/>
  </w:num>
  <w:num w:numId="4" w16cid:durableId="465272109">
    <w:abstractNumId w:val="26"/>
  </w:num>
  <w:num w:numId="5" w16cid:durableId="1763139889">
    <w:abstractNumId w:val="25"/>
  </w:num>
  <w:num w:numId="6" w16cid:durableId="154734752">
    <w:abstractNumId w:val="0"/>
  </w:num>
  <w:num w:numId="7" w16cid:durableId="1292443997">
    <w:abstractNumId w:val="14"/>
  </w:num>
  <w:num w:numId="8" w16cid:durableId="56130827">
    <w:abstractNumId w:val="21"/>
  </w:num>
  <w:num w:numId="9" w16cid:durableId="188766767">
    <w:abstractNumId w:val="3"/>
  </w:num>
  <w:num w:numId="10" w16cid:durableId="925386358">
    <w:abstractNumId w:val="2"/>
  </w:num>
  <w:num w:numId="11" w16cid:durableId="1981574098">
    <w:abstractNumId w:val="17"/>
  </w:num>
  <w:num w:numId="12" w16cid:durableId="132211979">
    <w:abstractNumId w:val="6"/>
  </w:num>
  <w:num w:numId="13" w16cid:durableId="217012600">
    <w:abstractNumId w:val="10"/>
  </w:num>
  <w:num w:numId="14" w16cid:durableId="493956783">
    <w:abstractNumId w:val="7"/>
  </w:num>
  <w:num w:numId="15" w16cid:durableId="765032434">
    <w:abstractNumId w:val="20"/>
  </w:num>
  <w:num w:numId="16" w16cid:durableId="1295988107">
    <w:abstractNumId w:val="19"/>
  </w:num>
  <w:num w:numId="17" w16cid:durableId="366757012">
    <w:abstractNumId w:val="24"/>
  </w:num>
  <w:num w:numId="18" w16cid:durableId="501548886">
    <w:abstractNumId w:val="8"/>
  </w:num>
  <w:num w:numId="19" w16cid:durableId="2088112904">
    <w:abstractNumId w:val="5"/>
  </w:num>
  <w:num w:numId="20" w16cid:durableId="2040742410">
    <w:abstractNumId w:val="11"/>
  </w:num>
  <w:num w:numId="21" w16cid:durableId="1794248212">
    <w:abstractNumId w:val="16"/>
  </w:num>
  <w:num w:numId="22" w16cid:durableId="1722365389">
    <w:abstractNumId w:val="12"/>
  </w:num>
  <w:num w:numId="23" w16cid:durableId="3365920">
    <w:abstractNumId w:val="22"/>
  </w:num>
  <w:num w:numId="24" w16cid:durableId="1512916339">
    <w:abstractNumId w:val="4"/>
  </w:num>
  <w:num w:numId="25" w16cid:durableId="1793556379">
    <w:abstractNumId w:val="13"/>
  </w:num>
  <w:num w:numId="26" w16cid:durableId="254942642">
    <w:abstractNumId w:val="27"/>
  </w:num>
  <w:num w:numId="27" w16cid:durableId="1173957296">
    <w:abstractNumId w:val="18"/>
  </w:num>
  <w:num w:numId="28" w16cid:durableId="995112522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D2C"/>
    <w:rsid w:val="00012866"/>
    <w:rsid w:val="000312DD"/>
    <w:rsid w:val="00034ED5"/>
    <w:rsid w:val="000350DE"/>
    <w:rsid w:val="00056040"/>
    <w:rsid w:val="000677F0"/>
    <w:rsid w:val="000713C8"/>
    <w:rsid w:val="00087D34"/>
    <w:rsid w:val="00096B33"/>
    <w:rsid w:val="000B4D51"/>
    <w:rsid w:val="00104FED"/>
    <w:rsid w:val="00107D3B"/>
    <w:rsid w:val="00111B52"/>
    <w:rsid w:val="00112757"/>
    <w:rsid w:val="00130E53"/>
    <w:rsid w:val="00132AE8"/>
    <w:rsid w:val="00143B34"/>
    <w:rsid w:val="00146E61"/>
    <w:rsid w:val="001B34D5"/>
    <w:rsid w:val="001B4B6D"/>
    <w:rsid w:val="001C16AF"/>
    <w:rsid w:val="001D1EBB"/>
    <w:rsid w:val="001E64C5"/>
    <w:rsid w:val="001F533E"/>
    <w:rsid w:val="00214DC3"/>
    <w:rsid w:val="002167F1"/>
    <w:rsid w:val="0022022D"/>
    <w:rsid w:val="0023626B"/>
    <w:rsid w:val="00244C17"/>
    <w:rsid w:val="00250055"/>
    <w:rsid w:val="002A7DD2"/>
    <w:rsid w:val="002B333C"/>
    <w:rsid w:val="002B56FC"/>
    <w:rsid w:val="002B7E41"/>
    <w:rsid w:val="002C2AC8"/>
    <w:rsid w:val="002E5296"/>
    <w:rsid w:val="00316512"/>
    <w:rsid w:val="003237D8"/>
    <w:rsid w:val="0033355B"/>
    <w:rsid w:val="00334896"/>
    <w:rsid w:val="00355359"/>
    <w:rsid w:val="00373D60"/>
    <w:rsid w:val="00392AB2"/>
    <w:rsid w:val="003A0185"/>
    <w:rsid w:val="003A3173"/>
    <w:rsid w:val="003D7DE2"/>
    <w:rsid w:val="003F155C"/>
    <w:rsid w:val="003F19A0"/>
    <w:rsid w:val="00407785"/>
    <w:rsid w:val="004130BF"/>
    <w:rsid w:val="004279B5"/>
    <w:rsid w:val="00465553"/>
    <w:rsid w:val="00475E0F"/>
    <w:rsid w:val="00476F57"/>
    <w:rsid w:val="004841B8"/>
    <w:rsid w:val="0049224A"/>
    <w:rsid w:val="004C6B5D"/>
    <w:rsid w:val="00501E0B"/>
    <w:rsid w:val="005341BF"/>
    <w:rsid w:val="005468CA"/>
    <w:rsid w:val="0056588B"/>
    <w:rsid w:val="00574554"/>
    <w:rsid w:val="00575039"/>
    <w:rsid w:val="005802AB"/>
    <w:rsid w:val="00592D03"/>
    <w:rsid w:val="005A4F89"/>
    <w:rsid w:val="005A5447"/>
    <w:rsid w:val="005C1DD7"/>
    <w:rsid w:val="005D4A6E"/>
    <w:rsid w:val="005F2B2C"/>
    <w:rsid w:val="00604FC7"/>
    <w:rsid w:val="0061209F"/>
    <w:rsid w:val="00614BAA"/>
    <w:rsid w:val="00620089"/>
    <w:rsid w:val="00640A92"/>
    <w:rsid w:val="00643F99"/>
    <w:rsid w:val="00655E81"/>
    <w:rsid w:val="00663757"/>
    <w:rsid w:val="006818B8"/>
    <w:rsid w:val="0068347E"/>
    <w:rsid w:val="00687340"/>
    <w:rsid w:val="006C068B"/>
    <w:rsid w:val="006C1838"/>
    <w:rsid w:val="006C3767"/>
    <w:rsid w:val="006D29D2"/>
    <w:rsid w:val="006D4112"/>
    <w:rsid w:val="006E06C9"/>
    <w:rsid w:val="00725639"/>
    <w:rsid w:val="00730F92"/>
    <w:rsid w:val="007315BE"/>
    <w:rsid w:val="00733AA0"/>
    <w:rsid w:val="007563E4"/>
    <w:rsid w:val="0077315A"/>
    <w:rsid w:val="007C4988"/>
    <w:rsid w:val="007D526C"/>
    <w:rsid w:val="007E535C"/>
    <w:rsid w:val="00800846"/>
    <w:rsid w:val="00805A57"/>
    <w:rsid w:val="00814555"/>
    <w:rsid w:val="00814946"/>
    <w:rsid w:val="00823506"/>
    <w:rsid w:val="00852BF1"/>
    <w:rsid w:val="00880284"/>
    <w:rsid w:val="00896B42"/>
    <w:rsid w:val="008974A1"/>
    <w:rsid w:val="008B099C"/>
    <w:rsid w:val="008D4329"/>
    <w:rsid w:val="008E136E"/>
    <w:rsid w:val="009078A9"/>
    <w:rsid w:val="00913709"/>
    <w:rsid w:val="00925154"/>
    <w:rsid w:val="00925DB5"/>
    <w:rsid w:val="00932EAE"/>
    <w:rsid w:val="00935C47"/>
    <w:rsid w:val="00946BB1"/>
    <w:rsid w:val="009A7E43"/>
    <w:rsid w:val="00A053FA"/>
    <w:rsid w:val="00A21C14"/>
    <w:rsid w:val="00A34E54"/>
    <w:rsid w:val="00A46F65"/>
    <w:rsid w:val="00A71FC3"/>
    <w:rsid w:val="00A7672E"/>
    <w:rsid w:val="00A76D09"/>
    <w:rsid w:val="00A83127"/>
    <w:rsid w:val="00A8785C"/>
    <w:rsid w:val="00AA7B7C"/>
    <w:rsid w:val="00AC31F6"/>
    <w:rsid w:val="00AC7F2C"/>
    <w:rsid w:val="00AD168D"/>
    <w:rsid w:val="00AE4E9A"/>
    <w:rsid w:val="00AF3F5B"/>
    <w:rsid w:val="00AF5284"/>
    <w:rsid w:val="00B30D6A"/>
    <w:rsid w:val="00B31C8F"/>
    <w:rsid w:val="00B67FF6"/>
    <w:rsid w:val="00B808B3"/>
    <w:rsid w:val="00B82236"/>
    <w:rsid w:val="00B83709"/>
    <w:rsid w:val="00BB3A20"/>
    <w:rsid w:val="00BC266D"/>
    <w:rsid w:val="00BD7270"/>
    <w:rsid w:val="00BF233F"/>
    <w:rsid w:val="00BF480A"/>
    <w:rsid w:val="00C37E59"/>
    <w:rsid w:val="00C44228"/>
    <w:rsid w:val="00C542C7"/>
    <w:rsid w:val="00C90D05"/>
    <w:rsid w:val="00CB1E53"/>
    <w:rsid w:val="00CB4379"/>
    <w:rsid w:val="00CC2C2A"/>
    <w:rsid w:val="00CE7972"/>
    <w:rsid w:val="00D23E0C"/>
    <w:rsid w:val="00D33ECD"/>
    <w:rsid w:val="00D50819"/>
    <w:rsid w:val="00D6406E"/>
    <w:rsid w:val="00D7032C"/>
    <w:rsid w:val="00D7606C"/>
    <w:rsid w:val="00D8298F"/>
    <w:rsid w:val="00D865D5"/>
    <w:rsid w:val="00DA3A6C"/>
    <w:rsid w:val="00DA4D2C"/>
    <w:rsid w:val="00DB0A24"/>
    <w:rsid w:val="00DB2840"/>
    <w:rsid w:val="00DC56DD"/>
    <w:rsid w:val="00DF19AB"/>
    <w:rsid w:val="00DF52BE"/>
    <w:rsid w:val="00DF5669"/>
    <w:rsid w:val="00DF6E0D"/>
    <w:rsid w:val="00E05093"/>
    <w:rsid w:val="00E872AE"/>
    <w:rsid w:val="00EB2780"/>
    <w:rsid w:val="00EB5715"/>
    <w:rsid w:val="00EC1D0C"/>
    <w:rsid w:val="00ED4329"/>
    <w:rsid w:val="00EE1007"/>
    <w:rsid w:val="00EE7543"/>
    <w:rsid w:val="00EF20F3"/>
    <w:rsid w:val="00EF4AAD"/>
    <w:rsid w:val="00F0308B"/>
    <w:rsid w:val="00F04CBC"/>
    <w:rsid w:val="00F626BA"/>
    <w:rsid w:val="00F772A7"/>
    <w:rsid w:val="00F851DE"/>
    <w:rsid w:val="00F86578"/>
    <w:rsid w:val="00F92127"/>
    <w:rsid w:val="00F921A8"/>
    <w:rsid w:val="00FC76BE"/>
    <w:rsid w:val="00FD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60ED9"/>
  <w15:docId w15:val="{12A286FD-7CAA-1544-B4E0-1768D8BF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5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4C6B5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713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925DB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11B52"/>
    <w:pPr>
      <w:ind w:left="720"/>
    </w:pPr>
  </w:style>
  <w:style w:type="paragraph" w:styleId="Bezriadkovania">
    <w:name w:val="No Spacing"/>
    <w:qFormat/>
    <w:rsid w:val="00111B52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542C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C76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76BE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C76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76BE"/>
    <w:rPr>
      <w:rFonts w:ascii="Calibri" w:eastAsia="Calibri" w:hAnsi="Calibri"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4C6B5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styleId="Vrazn">
    <w:name w:val="Strong"/>
    <w:basedOn w:val="Predvolenpsmoodseku"/>
    <w:uiPriority w:val="22"/>
    <w:qFormat/>
    <w:rsid w:val="00B82236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713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0713C8"/>
    <w:pPr>
      <w:spacing w:before="100" w:beforeAutospacing="1" w:after="100" w:afterAutospacing="1"/>
    </w:pPr>
  </w:style>
  <w:style w:type="character" w:customStyle="1" w:styleId="h1a">
    <w:name w:val="h1a"/>
    <w:basedOn w:val="Predvolenpsmoodseku"/>
    <w:qFormat/>
    <w:rsid w:val="008B099C"/>
  </w:style>
  <w:style w:type="character" w:styleId="slostrany">
    <w:name w:val="page number"/>
    <w:basedOn w:val="Predvolenpsmoodseku"/>
    <w:uiPriority w:val="99"/>
    <w:semiHidden/>
    <w:unhideWhenUsed/>
    <w:rsid w:val="0056588B"/>
  </w:style>
  <w:style w:type="character" w:customStyle="1" w:styleId="Nadpis4Char">
    <w:name w:val="Nadpis 4 Char"/>
    <w:basedOn w:val="Predvolenpsmoodseku"/>
    <w:link w:val="Nadpis4"/>
    <w:uiPriority w:val="9"/>
    <w:rsid w:val="00925DB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7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8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55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5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79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58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1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6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7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40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83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33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6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Forgacova</dc:creator>
  <cp:keywords/>
  <dc:description/>
  <cp:lastModifiedBy>Lucia Mičkiová</cp:lastModifiedBy>
  <cp:revision>109</cp:revision>
  <dcterms:created xsi:type="dcterms:W3CDTF">2021-12-02T10:55:00Z</dcterms:created>
  <dcterms:modified xsi:type="dcterms:W3CDTF">2025-03-20T12:02:00Z</dcterms:modified>
</cp:coreProperties>
</file>